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D" w:rsidRPr="000051B7" w:rsidRDefault="007E6EFD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7E6EFD" w:rsidRPr="000051B7" w:rsidRDefault="007E6EFD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7E6EFD" w:rsidRPr="000051B7" w:rsidRDefault="007E6EFD" w:rsidP="005807E1">
      <w:pPr>
        <w:pStyle w:val="Default"/>
        <w:jc w:val="center"/>
        <w:rPr>
          <w:smallCaps/>
          <w:color w:val="auto"/>
          <w:sz w:val="26"/>
          <w:szCs w:val="26"/>
        </w:rPr>
      </w:pPr>
      <w:r w:rsidRPr="000051B7">
        <w:rPr>
          <w:smallCaps/>
          <w:color w:val="auto"/>
          <w:sz w:val="26"/>
          <w:szCs w:val="26"/>
        </w:rPr>
        <w:t>Gergely Éva – Szabó Ágnes</w:t>
      </w:r>
    </w:p>
    <w:p w:rsidR="007E6EFD" w:rsidRPr="000051B7" w:rsidRDefault="007E6EFD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7E6EFD" w:rsidRPr="000051B7" w:rsidRDefault="007E6EFD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7E6EFD" w:rsidRPr="000051B7" w:rsidRDefault="007E6EFD" w:rsidP="00FD2AD2">
      <w:pPr>
        <w:pStyle w:val="Default"/>
        <w:jc w:val="center"/>
        <w:rPr>
          <w:color w:val="auto"/>
          <w:sz w:val="26"/>
          <w:szCs w:val="26"/>
        </w:rPr>
      </w:pPr>
      <w:r w:rsidRPr="000051B7">
        <w:rPr>
          <w:b/>
          <w:bCs/>
          <w:color w:val="auto"/>
          <w:sz w:val="26"/>
          <w:szCs w:val="26"/>
        </w:rPr>
        <w:t>Női karrier vizsgálata felsőoktatásban tanulók körében</w:t>
      </w:r>
    </w:p>
    <w:p w:rsidR="007E6EFD" w:rsidRPr="000051B7" w:rsidRDefault="007E6EFD" w:rsidP="005807E1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5807E1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5807E1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Összefoglaló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pacing w:val="-4"/>
          <w:sz w:val="22"/>
          <w:szCs w:val="22"/>
        </w:rPr>
      </w:pPr>
      <w:r w:rsidRPr="000051B7">
        <w:rPr>
          <w:color w:val="auto"/>
          <w:spacing w:val="-4"/>
          <w:sz w:val="22"/>
          <w:szCs w:val="22"/>
        </w:rPr>
        <w:t>Jelen tanulmány a női karrierrel foglalkozik, azt kutatja, hogy a felsőoktatásban tanuló nőkben milyen elképzelés él karrierjüket illetően. A kutatás célcsoportja a Debreceni Egyetemen bizonyos Ba/BSc és MA/MSc szakon, nappali tanrendben tanuló női hallg</w:t>
      </w:r>
      <w:r w:rsidRPr="000051B7">
        <w:rPr>
          <w:color w:val="auto"/>
          <w:spacing w:val="-4"/>
          <w:sz w:val="22"/>
          <w:szCs w:val="22"/>
        </w:rPr>
        <w:t>a</w:t>
      </w:r>
      <w:r w:rsidRPr="000051B7">
        <w:rPr>
          <w:color w:val="auto"/>
          <w:spacing w:val="-4"/>
          <w:sz w:val="22"/>
          <w:szCs w:val="22"/>
        </w:rPr>
        <w:t>tók. Vizsgálataink során célunk feltárni, hogy a pályakezdés előtt álló, munkaerő-piacon még nem szereplő nők hogyan látják jövőbeni esélyeiket, karrierlehetőségeiket, milyen munkával kapcsolatos értékeik vannak, véleményük szerint hogyan lehet érvényesülni a munka világában. Vizsgáltuk továbbá, hogy a különböző női szerepfelfogásokhoz h</w:t>
      </w:r>
      <w:r w:rsidRPr="000051B7">
        <w:rPr>
          <w:color w:val="auto"/>
          <w:spacing w:val="-4"/>
          <w:sz w:val="22"/>
          <w:szCs w:val="22"/>
        </w:rPr>
        <w:t>o</w:t>
      </w:r>
      <w:r w:rsidRPr="000051B7">
        <w:rPr>
          <w:color w:val="auto"/>
          <w:spacing w:val="-4"/>
          <w:sz w:val="22"/>
          <w:szCs w:val="22"/>
        </w:rPr>
        <w:t>gyan viszonyulnak, véleményük szerint egy nőnek a családja mellett lehetnek-e munk</w:t>
      </w:r>
      <w:r w:rsidRPr="000051B7">
        <w:rPr>
          <w:color w:val="auto"/>
          <w:spacing w:val="-4"/>
          <w:sz w:val="22"/>
          <w:szCs w:val="22"/>
        </w:rPr>
        <w:t>a</w:t>
      </w:r>
      <w:r w:rsidRPr="000051B7">
        <w:rPr>
          <w:color w:val="auto"/>
          <w:spacing w:val="-4"/>
          <w:sz w:val="22"/>
          <w:szCs w:val="22"/>
        </w:rPr>
        <w:t>helyi, közéleti ambíciói. Ahol lehetett, különbségeket tártunk fel a BA/BSc és Ma/MSc képzésben tanuló hallgatók véleménye között.</w:t>
      </w:r>
    </w:p>
    <w:p w:rsidR="007E6EFD" w:rsidRPr="000051B7" w:rsidRDefault="007E6EFD" w:rsidP="00FD2AD2">
      <w:pPr>
        <w:pStyle w:val="Default"/>
        <w:jc w:val="both"/>
        <w:rPr>
          <w:color w:val="auto"/>
          <w:spacing w:val="-4"/>
          <w:sz w:val="36"/>
          <w:szCs w:val="36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Bevezetés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nő minden történelmi korban fontos részét képezte a társadalomnak. Természetes volt, hogy gyermeket nevelt, főzött, elvégezte a ház körüli teendőket, de ezt igazán nem számították munkának. A női munka története a modern korig elkerülte a tört</w:t>
      </w:r>
      <w:r w:rsidRPr="000051B7">
        <w:rPr>
          <w:color w:val="auto"/>
          <w:sz w:val="22"/>
          <w:szCs w:val="22"/>
        </w:rPr>
        <w:t>é</w:t>
      </w:r>
      <w:r w:rsidRPr="000051B7">
        <w:rPr>
          <w:color w:val="auto"/>
          <w:sz w:val="22"/>
          <w:szCs w:val="22"/>
        </w:rPr>
        <w:t>nelemírók figyelmét, hiszen a női munkát magának értetődőnek, észrevétlennek, természetesnek gondolták.</w:t>
      </w:r>
      <w:r w:rsidRPr="000051B7">
        <w:rPr>
          <w:color w:val="auto"/>
          <w:sz w:val="22"/>
          <w:szCs w:val="22"/>
          <w:vertAlign w:val="superscript"/>
        </w:rPr>
        <w:footnoteReference w:id="2"/>
      </w:r>
      <w:r w:rsidRPr="000051B7">
        <w:rPr>
          <w:color w:val="auto"/>
          <w:sz w:val="22"/>
          <w:szCs w:val="22"/>
        </w:rPr>
        <w:t xml:space="preserve"> A nők nincsenek könnyű helyzetben, hiszen a munka világában és a családi életben is egyaránt helyt kell állniuk. A munka és az otthon egyensúlyának megteremtése egyre nagyobb kihívást jelent a kétkarrieres, kétker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sős, gyermeket nevelő családokban. A kétkarrieres családokban általában mindkét fél magasan iskolázott, mindkét fél számára fontos a karrierje és az előmenetele, ezért a férjek egyre több szerepet vállalhatnak a gyermeknevelésben és az otthoni teendőkben. Meg kell említenünk azokat a nőket is, akik számára a munka nem sz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bad választás, inkább kényszer, bár többen közülük a munkát a női függetlenség egyik forrásaként élik meg.</w:t>
      </w:r>
      <w:r w:rsidRPr="000051B7">
        <w:rPr>
          <w:color w:val="auto"/>
          <w:sz w:val="22"/>
          <w:szCs w:val="22"/>
          <w:vertAlign w:val="superscript"/>
        </w:rPr>
        <w:footnoteReference w:id="3"/>
      </w:r>
      <w:r w:rsidRPr="000051B7">
        <w:rPr>
          <w:color w:val="auto"/>
          <w:sz w:val="22"/>
          <w:szCs w:val="22"/>
        </w:rPr>
        <w:t xml:space="preserve"> A nők gazdasági szerepvállalása fontos, ezt a tényt egy The Economist felmérés is alátámasztja, mely szerint „az elmúlt évtizedek során a nők gazdasági szerepvállalásának bővülése pusztán a fejlett országokban jelentőse</w:t>
      </w:r>
      <w:r w:rsidRPr="000051B7">
        <w:rPr>
          <w:color w:val="auto"/>
          <w:sz w:val="22"/>
          <w:szCs w:val="22"/>
        </w:rPr>
        <w:t>b</w:t>
      </w:r>
      <w:r w:rsidRPr="000051B7">
        <w:rPr>
          <w:color w:val="auto"/>
          <w:sz w:val="22"/>
          <w:szCs w:val="22"/>
        </w:rPr>
        <w:t>ben járult hozzá a világ gazdasági növekedéséhez, mint az egész kínai gazdaság.”</w:t>
      </w:r>
      <w:r w:rsidRPr="000051B7">
        <w:rPr>
          <w:color w:val="auto"/>
          <w:sz w:val="22"/>
          <w:szCs w:val="22"/>
          <w:vertAlign w:val="superscript"/>
        </w:rPr>
        <w:footnoteReference w:id="4"/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Koncz</w:t>
      </w:r>
      <w:r w:rsidRPr="000051B7">
        <w:rPr>
          <w:color w:val="auto"/>
          <w:sz w:val="22"/>
          <w:szCs w:val="22"/>
          <w:vertAlign w:val="superscript"/>
        </w:rPr>
        <w:footnoteReference w:id="5"/>
      </w:r>
      <w:r w:rsidRPr="000051B7">
        <w:rPr>
          <w:color w:val="auto"/>
          <w:sz w:val="22"/>
          <w:szCs w:val="22"/>
        </w:rPr>
        <w:t xml:space="preserve"> három női karriertípust különböztet meg: a családi karriert, a munkaerő-piaci karriert és a kettős kötődésű karriert. Mindhárom karrierfajtának megvannak a sajátosságai, előnyei és hátrányai. A </w:t>
      </w:r>
      <w:r w:rsidRPr="000051B7">
        <w:rPr>
          <w:i/>
          <w:iCs/>
          <w:color w:val="auto"/>
          <w:sz w:val="22"/>
          <w:szCs w:val="22"/>
        </w:rPr>
        <w:t>családi karrier</w:t>
      </w:r>
      <w:r w:rsidRPr="000051B7">
        <w:rPr>
          <w:color w:val="auto"/>
          <w:sz w:val="22"/>
          <w:szCs w:val="22"/>
        </w:rPr>
        <w:t xml:space="preserve"> jellemzője, hogy a nő nem do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gozik, otthon marad a gyerekekkel, őket gondozza, és a háztartást vezeti, míg a férj végzi a pénzkereső tevékenységet. Előnye, hogy mentesül a munkahelyi stressz alól, saját időbeosztást alakíthat ki, nem kell a napi rutint a munkahelyhez igazítania. Hátránya, hogy ezeknek a nőknek kisebb a társadalmi elismerése, továbbá nem re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delkeznek saját keresettel, így kiszolgáltatott helyzetben vannak. Meg kell említ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nünk azokat a nőket, akiknél a háztartásbeli státusz nem kényszer, hanem az anyagi helyzetük megengedi, hogy a nők otthon maradhassanak. A munkaerő-piaci karrier elsődlegességét preferáló nők előnyben részesítik a karriert, életpályájukra megsz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kítás nélküli munkaviszony jellemző, főként a felsőfokú végezettséggel rendelkező, és a magas beosztású nőkre jellemző. Ezek a nők egyedülállók vagy gyermektel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nek, illetve gyermekszülés esetén sem szakítják meg karrierjüket, tehát a szülés után nem maradnak otthon a gyermekkel. Ebben az esetben meg kell oldani a napközbeni gyermek-elhelyezés kérdését. Előnye az önálló jövedelem, az önmegvalósítás leh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tősége, az előmenetel, illetve a különböző presztízsszimbólumok birtoklása. Hátr</w:t>
      </w:r>
      <w:r w:rsidRPr="000051B7">
        <w:rPr>
          <w:color w:val="auto"/>
          <w:sz w:val="22"/>
          <w:szCs w:val="22"/>
        </w:rPr>
        <w:t>á</w:t>
      </w:r>
      <w:r w:rsidRPr="000051B7">
        <w:rPr>
          <w:color w:val="auto"/>
          <w:sz w:val="22"/>
          <w:szCs w:val="22"/>
        </w:rPr>
        <w:t>nya, hogy a sok munka miatt túlhajszoltság jelentkezhet, könnyen magányossá vá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hatnak, az idő előrehaladásával csökken a családalapítás, gyermekszülés lehetősége. A kettős kötődésű karrierre jellemző, hogy ezek a nők a munkahelyen és otthon is egyaránt helyt szeretnének állni, a munkát és a családot valamilyen módon össz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hangolják. Ez nagyon nehéz, hiszen a nőnek a munkahelyen is maximális teljesí</w:t>
      </w:r>
      <w:r w:rsidRPr="000051B7">
        <w:rPr>
          <w:color w:val="auto"/>
          <w:sz w:val="22"/>
          <w:szCs w:val="22"/>
        </w:rPr>
        <w:t>t</w:t>
      </w:r>
      <w:r w:rsidRPr="000051B7">
        <w:rPr>
          <w:color w:val="auto"/>
          <w:sz w:val="22"/>
          <w:szCs w:val="22"/>
        </w:rPr>
        <w:t>ményt kell nyújtani, illetve az otthoni munka nagy része, a háztartás vezetése is a nőre hárul, nem beszélve arról, hogy a gyermekkel kapcsolatos teendőkkel és ügyekkel is általában az anya foglalkozik. Ennél a karriertípusnál jellemző, hogy a nők rövidebb időre megszakítják karrierjüket a gyermekszülés és a kisgyermek go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dozása miatt. Előnye, hogy mindkét szerep iránti igényt ki tudja elégíteni, munkah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lyi kapcsolatokra tehet szert, ezáltal kizárt a társadalmi kapcsolatok beszűkülése. Hátránya a már előbb említett család és munka nehéz összeegyeztethetősége, tová</w:t>
      </w:r>
      <w:r w:rsidRPr="000051B7">
        <w:rPr>
          <w:color w:val="auto"/>
          <w:sz w:val="22"/>
          <w:szCs w:val="22"/>
        </w:rPr>
        <w:t>b</w:t>
      </w:r>
      <w:r w:rsidRPr="000051B7">
        <w:rPr>
          <w:color w:val="auto"/>
          <w:sz w:val="22"/>
          <w:szCs w:val="22"/>
        </w:rPr>
        <w:t>bá a gyermekszülés és az otthon eltöltött idő után nehéz a munkaerő-piaci reintegráció. Jelen kutatás arra keresi a választ, hogy a felsőoktatásban tanuló női hallgatók hogyan vélekednek karrierjüket illetően.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Anyag és módszer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Saját szerkesztésű kérdőívet alkalmaztunk, melyekhez már korábban sikeresen használt kérdőíveket is felhasználtunk.</w:t>
      </w:r>
      <w:r w:rsidRPr="000051B7">
        <w:rPr>
          <w:color w:val="auto"/>
          <w:sz w:val="22"/>
          <w:szCs w:val="22"/>
          <w:vertAlign w:val="superscript"/>
        </w:rPr>
        <w:footnoteReference w:id="6"/>
      </w:r>
      <w:r w:rsidRPr="000051B7">
        <w:rPr>
          <w:color w:val="auto"/>
          <w:sz w:val="22"/>
          <w:szCs w:val="22"/>
        </w:rPr>
        <w:t xml:space="preserve"> A kérdőívben zárt kérdéseket alkalma</w:t>
      </w:r>
      <w:r w:rsidRPr="000051B7">
        <w:rPr>
          <w:color w:val="auto"/>
          <w:sz w:val="22"/>
          <w:szCs w:val="22"/>
        </w:rPr>
        <w:t>z</w:t>
      </w:r>
      <w:r w:rsidRPr="000051B7">
        <w:rPr>
          <w:color w:val="auto"/>
          <w:sz w:val="22"/>
          <w:szCs w:val="22"/>
        </w:rPr>
        <w:t>tunk. A feleletválasztós kérdések mellett skálás kérdéseket is alkalmaztunk, ahol a me</w:t>
      </w:r>
      <w:r w:rsidRPr="000051B7">
        <w:rPr>
          <w:color w:val="auto"/>
          <w:sz w:val="22"/>
          <w:szCs w:val="22"/>
        </w:rPr>
        <w:t>g</w:t>
      </w:r>
      <w:r w:rsidRPr="000051B7">
        <w:rPr>
          <w:color w:val="auto"/>
          <w:sz w:val="22"/>
          <w:szCs w:val="22"/>
        </w:rPr>
        <w:t>kérdezetteknek a különböző állításokat 1-7-ig terjedő skálán kellett értékelniük. A 7-es jelentette a leginkább jellemzőt, az 1-es pedig a legkevésbé rá jellemzőt. A kérd</w:t>
      </w:r>
      <w:r w:rsidRPr="000051B7">
        <w:rPr>
          <w:color w:val="auto"/>
          <w:sz w:val="22"/>
          <w:szCs w:val="22"/>
        </w:rPr>
        <w:t>ő</w:t>
      </w:r>
      <w:r w:rsidRPr="000051B7">
        <w:rPr>
          <w:color w:val="auto"/>
          <w:sz w:val="22"/>
          <w:szCs w:val="22"/>
        </w:rPr>
        <w:t>ív alapvetően arra terjedt ki, hogy a hallgatók hogyan vélekednek a munkahely me</w:t>
      </w:r>
      <w:r w:rsidRPr="000051B7">
        <w:rPr>
          <w:color w:val="auto"/>
          <w:sz w:val="22"/>
          <w:szCs w:val="22"/>
        </w:rPr>
        <w:t>g</w:t>
      </w:r>
      <w:r w:rsidRPr="000051B7">
        <w:rPr>
          <w:color w:val="auto"/>
          <w:sz w:val="22"/>
          <w:szCs w:val="22"/>
        </w:rPr>
        <w:t>szerzéséről, az előrejutásról, milyen területen szeretnének dolgozni, milyen munk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értékeik vannak, és hogyan vélekednek a női szerepfelfogásokról. Az első kérdés arra irányult, hogy az ideális munkahely megszerzéséhez milyen tényezők játszanak szerepet. Ehhez szorosan kapcsolódik a második kérdés, mely szerint a tanulmányok megszerzése után dolgozóként milyen tényezők lennének motiválók a számukra. A harmadik kérdés arra vonatkozott, hogy milyen területen szeretnének dolgozni. A negyedik és az ötödik kérdés összefügg, először megkérdeztük, hogy szeretnének a későbbiekben vezető beosztásban dolgozni, majd véleményük szerint az előmenete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lel kapcsolatban milyen tényezők játszanak fontos szerepet. A köve</w:t>
      </w:r>
      <w:r w:rsidRPr="000051B7">
        <w:rPr>
          <w:color w:val="auto"/>
          <w:sz w:val="22"/>
          <w:szCs w:val="22"/>
        </w:rPr>
        <w:t>t</w:t>
      </w:r>
      <w:r w:rsidRPr="000051B7">
        <w:rPr>
          <w:color w:val="auto"/>
          <w:sz w:val="22"/>
          <w:szCs w:val="22"/>
        </w:rPr>
        <w:t>kező kérdésben különböző munkaértékről kérdeztük a kitöltő hallgatókat, az utolsó kérdésben pedig nőkkel kapcsolatos szerepelvárásokat kellett értékelniük. Ahol lehetett, különbség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ket tártunk fel a BA/BSc és Ma/MSc képzésben tanuló hallgatók között. A kérdőív végére kerültek a demográfiai kérdések: életkor, milyen évfolya</w:t>
      </w:r>
      <w:r w:rsidRPr="000051B7">
        <w:rPr>
          <w:color w:val="auto"/>
          <w:sz w:val="22"/>
          <w:szCs w:val="22"/>
        </w:rPr>
        <w:t>m</w:t>
      </w:r>
      <w:r w:rsidRPr="000051B7">
        <w:rPr>
          <w:color w:val="auto"/>
          <w:sz w:val="22"/>
          <w:szCs w:val="22"/>
        </w:rPr>
        <w:t xml:space="preserve">ra, melyik szakra jár, hol van a bejelentett lakóhelye, illetve jelenleg hol él. 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A minta bemutatása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kutatás célcsoportja a nők, azon belül is a Debreceni Egyetemen, Ba/BSc és MA/MSc szakos, nappali tanrendben tanuló női hallgatók köréből kikerülő hallgatók voltak. Azért választottuk ezt a célcsoportot, mert kíváncsiak voltunk, hogy a pály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kezdés előtt álló, munkaerő-piacon még nem szereplő nők hogyan látják jövőbeni esélyeiket, karrierlehetőségeiket, milyen munkával kapcsolatos értékeik vannak, véleményük szerint hogyan lehet érvényesülni manapság a munka világában. A mi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tában 100 fő szerepel, ami nem minősül reprezentatívnak. A nemi megoszlást t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kintve csak nők töltötték ki a kérdőívet. Ha a kitöltők életkorát vizsgáljuk, 48%-uk, azaz a kitöltők közel fele a 21–23 éves korosztályhoz tartozik, 26% 24–26 éves, 23% 18–20 éves, 3% pedig 27–29 éves.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kérdőívet kitöltők 48%-a BA/BSc szakon, 52%-a pedig MA/MSc szakon t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nul. 23% BA/BSc I. évfolyamra, 18% BA/BSc III. évfolyamra, 7% pedig BA/BSc II. évfolyamra jár. A kérdőívet kitöltők 44%-a MA/MSc II. évfolyamon, 8%-a MA/MSc I. évfolyamra jár.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Ami a szakok megoszlását illeti, a válaszadók 21% emberi erőforrás tanácsadó szakos, 18% kereskedelem és marketing szakos, 11% andragógia szakos, 9% ko</w:t>
      </w:r>
      <w:r w:rsidRPr="000051B7">
        <w:rPr>
          <w:color w:val="auto"/>
          <w:sz w:val="22"/>
          <w:szCs w:val="22"/>
        </w:rPr>
        <w:t>m</w:t>
      </w:r>
      <w:r w:rsidRPr="000051B7">
        <w:rPr>
          <w:color w:val="auto"/>
          <w:sz w:val="22"/>
          <w:szCs w:val="22"/>
        </w:rPr>
        <w:t>munikáció és média szakos, 6% vállalkozásfejlesztés szakos, 5% általános orvos szakos, 3% gazdasági és vidékfejlesztési agrármérnök szakos, 3% óvodapedagógus, 3% nemzetközi gazdálkodás szakos. További 2% gazdálkodási és menedzsment, 2% pedig turizmus-vendéglátás, 2% gépészmérnök, 2% nemzetközi tanulmányok szakra jár. A kitöltők 1–1%-a jogon, informatikatanár-könyvtáros, pénzügy és számvitel, ápoló, anglisztika, szociálpedagógia, tanári MA, pszichológia, építészmérnök, né</w:t>
      </w:r>
      <w:r w:rsidRPr="000051B7">
        <w:rPr>
          <w:color w:val="auto"/>
          <w:sz w:val="22"/>
          <w:szCs w:val="22"/>
        </w:rPr>
        <w:t>p</w:t>
      </w:r>
      <w:r w:rsidRPr="000051B7">
        <w:rPr>
          <w:color w:val="auto"/>
          <w:sz w:val="22"/>
          <w:szCs w:val="22"/>
        </w:rPr>
        <w:t>egészségügyi, gyógytornász, egészségpszichológia és tolmács-fordító szakokon tanul, ők tartoznak az egyéb kategóriába.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demográfiai adatokat tekintve, a válaszadók 48%-ának a bejelentett lakóh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lye megyeszékhely, 35%-nak város, 10%-nak község, 7%-nak pedig főváros. A válaszadók 46%-a otthon, a családjával él, 32% albérletben, 10% saját lakásban, 10% kollégiumban, 2% pedig az egyéb kategóriát jelölte meg.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Az eredmények ismertetése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kérdőív első kérdése az volt, hogy a megkérdezett mennyire tartja fontosnak a különböző tényezőket a számára ideális munkahely megszerzéséhez. A tényezők a következők voltak: összeköttetések, család támogatása, egyetemi társak támogatása, tudás, erkölcsösség, szolgalelkűség, alázatosság, szorgalom, rátermettség. Ezeket a tényezőket 1–7-ig kellett értékelniük, ahol a 7-es érték a nagyon fontos, az 1-es érték pedig az egyáltalán nem fontos választ jelentette. A kapott eredményeket az 1. ábra szemlélteti.</w:t>
      </w:r>
    </w:p>
    <w:p w:rsidR="007E6EFD" w:rsidRPr="000051B7" w:rsidRDefault="007E6EFD" w:rsidP="00980A66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6602" w:dyaOrig="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13.6pt" o:ole="">
            <v:imagedata r:id="rId6" o:title=""/>
            <o:lock v:ext="edit" aspectratio="f"/>
          </v:shape>
          <o:OLEObject Type="Embed" ProgID="Excel.Sheet.8" ShapeID="_x0000_i1025" DrawAspect="Content" ObjectID="_1560139688" r:id="rId7">
            <o:FieldCodes>\s</o:FieldCodes>
          </o:OLEObject>
        </w:object>
      </w:r>
    </w:p>
    <w:p w:rsidR="007E6EFD" w:rsidRPr="000051B7" w:rsidRDefault="007E6EFD" w:rsidP="00BD63E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1. ábra. </w:t>
      </w:r>
      <w:r w:rsidRPr="000051B7">
        <w:rPr>
          <w:b/>
          <w:bCs/>
          <w:color w:val="auto"/>
          <w:sz w:val="20"/>
          <w:szCs w:val="20"/>
        </w:rPr>
        <w:t>Az ideális munkahely megszerzéséhez kapcsolódó tényezők átlaga.</w:t>
      </w:r>
    </w:p>
    <w:p w:rsidR="007E6EFD" w:rsidRPr="000051B7" w:rsidRDefault="007E6EFD" w:rsidP="00BD63E2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BD63E2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Az ideális munkahely megszerzéséhez a megkérdezett felsőoktatásban tanuló női hallgatók a rátermettséget (6,26) tartják a legfontosabbnak, ugyanakkor a szorg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lom (5,98) és a tudás (5,96) is nagyon fontos. Érdekes látni, hogy a felsőoktatási intézmények megadják a hallgatóknak a megfelelő tudást, de nem ez a legfontosabb szempont a válaszadó női hallgatók számára. A tudás egy fontos tényező, de ott van még mellette a rátermettség és a szorgalom is. Az összeköttetéseket (5,55) is fonto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nak ítélték a kitöltő női hallgatók, ám megfigyelhető, hogy az egyetemi társak tám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gatása (3,62), mint az ideális munkahely megszerzéséhez kapcsolódó tényező nem ért el magas átlagpontot, tehát nem tartották olyan fontosnak. Jó lenne, ha látnák a hallgatók, hogy nemcsak a csoporttársaikkal és évfolyamtársaikkal lehet jó kapcs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latot ápolni, de a felsőbb évfolyamosokkal is. Az egyetem egy megfelelő hely lehet arra, hogy az ember olyan kapcsolatokra tegyen szert, amely a későbbi karrierje szempontjából hasznos lehet. Most még nem érzik ennek a súlyát, de a későbbie</w:t>
      </w:r>
      <w:r w:rsidRPr="000051B7">
        <w:rPr>
          <w:color w:val="auto"/>
          <w:sz w:val="22"/>
          <w:szCs w:val="22"/>
        </w:rPr>
        <w:t>k</w:t>
      </w:r>
      <w:r w:rsidRPr="000051B7">
        <w:rPr>
          <w:color w:val="auto"/>
          <w:sz w:val="22"/>
          <w:szCs w:val="22"/>
        </w:rPr>
        <w:t>ben fontosak lehetnek az egyetemen szerzett kapcsolatok. Az egyetemi társak tám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gatottságával ellentétben a család támogatása (5,04) fontos tényező, ahogy az erkö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csösség (5,27) is. Az összes válasz átlagán túlmenően megvizsgáltuk, hogy van-e különbség a BA/BSc és MA/MSc szakon tanuló hallgatók véleménye között. Ebben a kérdésben nem volt olyan tényező, ahol jelentősen eltért volna az alap – és meste</w:t>
      </w:r>
      <w:r w:rsidRPr="000051B7">
        <w:rPr>
          <w:color w:val="auto"/>
          <w:sz w:val="22"/>
          <w:szCs w:val="22"/>
        </w:rPr>
        <w:t>r</w:t>
      </w:r>
      <w:r w:rsidRPr="000051B7">
        <w:rPr>
          <w:color w:val="auto"/>
          <w:sz w:val="22"/>
          <w:szCs w:val="22"/>
        </w:rPr>
        <w:t>képzésben tanuló hallgatók értékelése.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következő kérdésben arra kértük a kitöltőket, hogy képzeljék el, hogy tanu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mányaik befejezése után elhelyezkedtek a munka világában. Felsoroltunk néhány tényezőt, amely dolgozóként ösztönözheti őket a munkájuk során, és ezeket kellett értékelniük 7-es skálán. A tényezők a következők: magasabb kereset, önállóság és függetlenség, hatalom és befolyás, vezetői tekintély, a vezetői munka érdekessége, késességek hasznosíthatósága, a munka fontossága, munkatársak tisztelete, közéleti szereplés. Az ösztönző tényezők átlagát a 2. ábra szemlélteti.</w:t>
      </w:r>
    </w:p>
    <w:p w:rsidR="007E6EFD" w:rsidRPr="000051B7" w:rsidRDefault="007E6EFD" w:rsidP="00980A66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6269" w:dyaOrig="3370">
          <v:shape id="_x0000_i1026" type="#_x0000_t75" style="width:313.2pt;height:168.6pt" o:ole="">
            <v:imagedata r:id="rId8" o:title=""/>
            <o:lock v:ext="edit" aspectratio="f"/>
          </v:shape>
          <o:OLEObject Type="Embed" ProgID="Excel.Sheet.8" ShapeID="_x0000_i1026" DrawAspect="Content" ObjectID="_1560139689" r:id="rId9">
            <o:FieldCodes>\s</o:FieldCodes>
          </o:OLEObject>
        </w:object>
      </w:r>
    </w:p>
    <w:p w:rsidR="007E6EFD" w:rsidRPr="000051B7" w:rsidRDefault="007E6EFD" w:rsidP="00BD63E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2. ábra. </w:t>
      </w:r>
      <w:r w:rsidRPr="000051B7">
        <w:rPr>
          <w:b/>
          <w:bCs/>
          <w:color w:val="auto"/>
          <w:sz w:val="20"/>
          <w:szCs w:val="20"/>
        </w:rPr>
        <w:t>Munkához kapcsolódó ösztönző tényezők átlaga.</w:t>
      </w:r>
    </w:p>
    <w:p w:rsidR="007E6EFD" w:rsidRPr="000051B7" w:rsidRDefault="007E6EFD" w:rsidP="00BD63E2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BD63E2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Ahogy az ábrán is látható, a válaszadók szerint a legnagyobb ösztönző a mu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kával kapcsolatban a magasabb kereset (6,34), bizonyos szakok hallgatóinál hasonló eredmény született Márton</w:t>
      </w:r>
      <w:r w:rsidRPr="000051B7">
        <w:rPr>
          <w:color w:val="auto"/>
          <w:sz w:val="22"/>
          <w:szCs w:val="22"/>
          <w:vertAlign w:val="superscript"/>
        </w:rPr>
        <w:footnoteReference w:id="7"/>
      </w:r>
      <w:r w:rsidRPr="000051B7">
        <w:rPr>
          <w:color w:val="auto"/>
          <w:sz w:val="22"/>
          <w:szCs w:val="22"/>
        </w:rPr>
        <w:t xml:space="preserve"> kutatásában is. Az önállóság és függetlenség (6,03) is nagyon fontos, hiszen a válaszadó női hallgatók abban az életkorban és élethelyze</w:t>
      </w:r>
      <w:r w:rsidRPr="000051B7">
        <w:rPr>
          <w:color w:val="auto"/>
          <w:sz w:val="22"/>
          <w:szCs w:val="22"/>
        </w:rPr>
        <w:t>t</w:t>
      </w:r>
      <w:r w:rsidRPr="000051B7">
        <w:rPr>
          <w:color w:val="auto"/>
          <w:sz w:val="22"/>
          <w:szCs w:val="22"/>
        </w:rPr>
        <w:t>ben vannak, amikor kialakul az értékrendjük, a munkával kapcsolatos elképzeléseik letisztulnak, kilépnek a munka világába.</w:t>
      </w:r>
      <w:r w:rsidRPr="000051B7">
        <w:rPr>
          <w:color w:val="auto"/>
          <w:sz w:val="22"/>
          <w:szCs w:val="22"/>
          <w:vertAlign w:val="superscript"/>
        </w:rPr>
        <w:footnoteReference w:id="8"/>
      </w:r>
      <w:r w:rsidRPr="000051B7">
        <w:rPr>
          <w:color w:val="auto"/>
          <w:sz w:val="22"/>
          <w:szCs w:val="22"/>
        </w:rPr>
        <w:t xml:space="preserve"> A munkatársak tisztelete (5,98) és a képe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ségek hasznosíthatósága (5,89) is fontos, hiszen azért választják a fiatal nők a fels</w:t>
      </w:r>
      <w:r w:rsidRPr="000051B7">
        <w:rPr>
          <w:color w:val="auto"/>
          <w:sz w:val="22"/>
          <w:szCs w:val="22"/>
        </w:rPr>
        <w:t>ő</w:t>
      </w:r>
      <w:r w:rsidRPr="000051B7">
        <w:rPr>
          <w:color w:val="auto"/>
          <w:sz w:val="22"/>
          <w:szCs w:val="22"/>
        </w:rPr>
        <w:t>oktatást, mert olyan ismeretekre szeretnének szert tenni, amelyeket a későbbiekben tudnak hasznosítani. Ide kapcsolható a munka fontossága (5,69) is, hiszen azért t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nultak éveken keresztül, hogy olyan munkát végezzenek, mely számukra és mások számára is fontos, elismerhető. A hatalom, befolyás (4,59) és a vezetői tekintély (4,83) kevésbé fontos, talán azért kapott ez a két tényező kevesebb átlagpontot, mert a válaszadó női hallgatók még bizonytalanok a pályakezdéssel, munkaerő-piacra való bekapcsolódással kapcsolatban, nincsen letisztulva bennük, hogy esetleg a k</w:t>
      </w:r>
      <w:r w:rsidRPr="000051B7">
        <w:rPr>
          <w:color w:val="auto"/>
          <w:sz w:val="22"/>
          <w:szCs w:val="22"/>
        </w:rPr>
        <w:t>é</w:t>
      </w:r>
      <w:r w:rsidRPr="000051B7">
        <w:rPr>
          <w:color w:val="auto"/>
          <w:sz w:val="22"/>
          <w:szCs w:val="22"/>
        </w:rPr>
        <w:t>sőbbiekben vezetői munka, az ezzel járó hatalom ösztönzően hatna. Ide kapcsolódik a vezetői munka érdekessége (5,18), amely már magasabb átlagpontot kapott, tehát valószínű, hogy a mintában szereplő női hallgatók tisztában vannak vele, hogy egy vezetőnek milyen feladatai vannak, és ez vonzó számukra. A közéleti szereplés (3,16) érte el a legkevesebb átlagpontot, pedig ha a válaszadó felsőoktatásban tanuló nők a későbbiekben szeretnének vezetői pozícióban dolgozni, akkor a közéleti sz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replés ennek velejárója lehet. Az alapképzésben és mesterképzésben tanuló, kérd</w:t>
      </w:r>
      <w:r w:rsidRPr="000051B7">
        <w:rPr>
          <w:color w:val="auto"/>
          <w:sz w:val="22"/>
          <w:szCs w:val="22"/>
        </w:rPr>
        <w:t>ő</w:t>
      </w:r>
      <w:r w:rsidRPr="000051B7">
        <w:rPr>
          <w:color w:val="auto"/>
          <w:sz w:val="22"/>
          <w:szCs w:val="22"/>
        </w:rPr>
        <w:t>ívet kitöltő hallgatók válaszai között bizonyos tényezőket tekintve adódtak eltérések (3. ábra).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980A66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6288" w:dyaOrig="3130">
          <v:shape id="_x0000_i1027" type="#_x0000_t75" style="width:314.4pt;height:156.6pt" o:ole="">
            <v:imagedata r:id="rId10" o:title=""/>
            <o:lock v:ext="edit" aspectratio="f"/>
          </v:shape>
          <o:OLEObject Type="Embed" ProgID="Excel.Sheet.8" ShapeID="_x0000_i1027" DrawAspect="Content" ObjectID="_1560139690" r:id="rId11">
            <o:FieldCodes>\s</o:FieldCodes>
          </o:OLEObject>
        </w:objec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3. ábra: </w:t>
      </w:r>
      <w:r w:rsidRPr="000051B7">
        <w:rPr>
          <w:b/>
          <w:bCs/>
          <w:color w:val="auto"/>
          <w:sz w:val="20"/>
          <w:szCs w:val="20"/>
        </w:rPr>
        <w:t xml:space="preserve">Az alap – és mesterképzésben tanuló hallgatók válaszának átlaga a munkahelyi ösztönző tényezőkről. </w:t>
      </w: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0051B7">
        <w:rPr>
          <w:color w:val="auto"/>
          <w:spacing w:val="-4"/>
          <w:sz w:val="22"/>
          <w:szCs w:val="22"/>
        </w:rPr>
        <w:t>Megfigyelhető, hogy különbségek vannak a válaszok között a hatalom befolyás (0,63), a vezetői tekintély (0,85), a vezetői munka érdekessége (0,54) és a közéleti sz</w:t>
      </w:r>
      <w:r w:rsidRPr="000051B7">
        <w:rPr>
          <w:color w:val="auto"/>
          <w:spacing w:val="-4"/>
          <w:sz w:val="22"/>
          <w:szCs w:val="22"/>
        </w:rPr>
        <w:t>e</w:t>
      </w:r>
      <w:r w:rsidRPr="000051B7">
        <w:rPr>
          <w:color w:val="auto"/>
          <w:spacing w:val="-4"/>
          <w:sz w:val="22"/>
          <w:szCs w:val="22"/>
        </w:rPr>
        <w:t>replés (0,54) tényezőknél. A különbség oka lehet, hogy a BA/BSc szakon tanuló női hallgatóknak még más elképzeléseik vannak a vezető beosztással kapcsolatban, az MA/MSc szakon tanulóknak pedig már egy reálisabb képük van ezzel kapcsolatban.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munka világával kapcsolatban megkérdeztük, hogy a kérdőívet kitöltő hal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gatók milyen munkakörben szeretnének dolgozni a jövőben, a tanulmányaik befej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zése után. A kitöltők többsége, 73%-a szellemi munkát szeretne végezni, 23% vá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 xml:space="preserve">lalkozóként képzeli el a jövőjét. Csupán 2% végezne könnyű fizikai munkát, 2% pedig az egyéb kategóriát jelölte meg. A nehéz fizikai munka lehetőséget senki sem választotta, hiszen a megkérdezettek felsőfokú tanulmányokat folytatnak. 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munkakör jellegén túlmenően szerettük volna tudni, hogy a megkérdezett női hogyan viszonyulnak a vezetői beosztáshoz. A kérdőívből kiderül, hogy a megké</w:t>
      </w:r>
      <w:r w:rsidRPr="000051B7">
        <w:rPr>
          <w:color w:val="auto"/>
          <w:sz w:val="22"/>
          <w:szCs w:val="22"/>
        </w:rPr>
        <w:t>r</w:t>
      </w:r>
      <w:r w:rsidRPr="000051B7">
        <w:rPr>
          <w:color w:val="auto"/>
          <w:sz w:val="22"/>
          <w:szCs w:val="22"/>
        </w:rPr>
        <w:t>dezett hallgatók 44%-a szívesen dolgozna a későbbiekben vezető beosztásban, 9% egyértelműen elutasította a vezető beosztást, 47% pedig a „talán” lehetőséget jelölte meg. Ennek oka lehet, hogy a hallgatók nem minden esetben vannak tisztában a saját karrierlehetőségeikkel, még az is előfordulhat, hogy saját képességeiket sem ismerik pontosan.</w:t>
      </w:r>
      <w:r w:rsidRPr="000051B7">
        <w:rPr>
          <w:color w:val="auto"/>
          <w:sz w:val="22"/>
          <w:szCs w:val="22"/>
          <w:vertAlign w:val="superscript"/>
        </w:rPr>
        <w:footnoteReference w:id="9"/>
      </w:r>
      <w:r w:rsidRPr="000051B7">
        <w:rPr>
          <w:color w:val="auto"/>
          <w:sz w:val="22"/>
          <w:szCs w:val="22"/>
        </w:rPr>
        <w:t xml:space="preserve"> </w:t>
      </w:r>
      <w:r w:rsidRPr="000051B7">
        <w:rPr>
          <w:color w:val="auto"/>
          <w:spacing w:val="-4"/>
          <w:sz w:val="22"/>
          <w:szCs w:val="22"/>
        </w:rPr>
        <w:t>Ugyanakkor, mivel női hallgatókról beszélünk, még az is előfordu</w:t>
      </w:r>
      <w:r w:rsidRPr="000051B7">
        <w:rPr>
          <w:color w:val="auto"/>
          <w:spacing w:val="-4"/>
          <w:sz w:val="22"/>
          <w:szCs w:val="22"/>
        </w:rPr>
        <w:t>l</w:t>
      </w:r>
      <w:r w:rsidRPr="000051B7">
        <w:rPr>
          <w:color w:val="auto"/>
          <w:spacing w:val="-4"/>
          <w:sz w:val="22"/>
          <w:szCs w:val="22"/>
        </w:rPr>
        <w:t>hat, hogy a társadalmi elvárás miatt saját vezetői motivációjukat háttérbe szorítják.</w:t>
      </w:r>
      <w:r w:rsidRPr="000051B7">
        <w:rPr>
          <w:color w:val="auto"/>
          <w:sz w:val="22"/>
          <w:szCs w:val="22"/>
        </w:rPr>
        <w:t xml:space="preserve"> 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Megfigyelhető, hogy többségben vannak az olyan alapképzéses hallgatók a mesterképzésesekkel szemben, akik egyértelműen megjelölték a vezetői beosztás lehetőségét. Ugyanakkor a „talán” válaszlehetőséget több mesterképzésben tanuló hallgató választotta. Ennek oka lehet, hogy a munkaerő-piacra történő belépés b</w:t>
      </w:r>
      <w:r w:rsidRPr="000051B7">
        <w:rPr>
          <w:color w:val="auto"/>
          <w:sz w:val="22"/>
          <w:szCs w:val="22"/>
        </w:rPr>
        <w:t>i</w:t>
      </w:r>
      <w:r w:rsidRPr="000051B7">
        <w:rPr>
          <w:color w:val="auto"/>
          <w:sz w:val="22"/>
          <w:szCs w:val="22"/>
        </w:rPr>
        <w:t>zonytalanságot jelent a megkérdezett női hallgatók számára, hiszen manapság a munkába állás ideje egyre jobban kitolódik, nem ritka, hogy a hallgatók külföldi tanulmányutakra mennek, a szorgalmasabbak pedig az alapképzés elvégzése után rögtön mesterképzésre jelentkeznek. Az első munkába állás új készségeket, önme</w:t>
      </w:r>
      <w:r w:rsidRPr="000051B7">
        <w:rPr>
          <w:color w:val="auto"/>
          <w:sz w:val="22"/>
          <w:szCs w:val="22"/>
        </w:rPr>
        <w:t>g</w:t>
      </w:r>
      <w:r w:rsidRPr="000051B7">
        <w:rPr>
          <w:color w:val="auto"/>
          <w:sz w:val="22"/>
          <w:szCs w:val="22"/>
        </w:rPr>
        <w:t>fogalmazást, jó konfliktuskezelő készséget kíván meg, nem beszélve arról, hogy a friss diplomásnak be kell tagozódnia a hierarchiába.</w:t>
      </w:r>
      <w:r w:rsidRPr="000051B7">
        <w:rPr>
          <w:color w:val="auto"/>
          <w:sz w:val="22"/>
          <w:szCs w:val="22"/>
          <w:vertAlign w:val="superscript"/>
        </w:rPr>
        <w:footnoteReference w:id="10"/>
      </w:r>
      <w:r w:rsidRPr="000051B7">
        <w:rPr>
          <w:color w:val="auto"/>
          <w:sz w:val="22"/>
          <w:szCs w:val="22"/>
        </w:rPr>
        <w:t xml:space="preserve"> </w:t>
      </w:r>
    </w:p>
    <w:p w:rsidR="007E6EFD" w:rsidRPr="000051B7" w:rsidRDefault="007E6EFD" w:rsidP="00980A66">
      <w:pPr>
        <w:pStyle w:val="Default"/>
        <w:ind w:firstLine="426"/>
        <w:jc w:val="both"/>
        <w:rPr>
          <w:i/>
          <w:iCs/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következőkben az előmenetellel kapcsolatban soroltunk fel néhány tényezőt, a megkérdezettek pedig 7-es skálán rangsorolták a lehetőségeket. A tényezők: vez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tői rátermettség, magas szintű szakmai tudás, szorgalom és kitartó munkavégzés, erkölcsi tisztaság, a munkahelyi kollektíva támogatása, aktív közéleti tevékenység, a vállalathoz való ragaszkodást kifejező hosszú szolgálati idő, összeköttetések kialak</w:t>
      </w:r>
      <w:r w:rsidRPr="000051B7">
        <w:rPr>
          <w:color w:val="auto"/>
          <w:sz w:val="22"/>
          <w:szCs w:val="22"/>
        </w:rPr>
        <w:t>í</w:t>
      </w:r>
      <w:r w:rsidRPr="000051B7">
        <w:rPr>
          <w:color w:val="auto"/>
          <w:sz w:val="22"/>
          <w:szCs w:val="22"/>
        </w:rPr>
        <w:t>tása és ápolása, a vezetőkhöz való túlzott alkalmazkodás, törtetés, véletlen szere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cse. A fenti tényezők fontosságát szemlélteti a 4. ábra az átlagok tükrében</w:t>
      </w:r>
      <w:r w:rsidRPr="000051B7">
        <w:rPr>
          <w:i/>
          <w:iCs/>
          <w:color w:val="auto"/>
          <w:sz w:val="22"/>
          <w:szCs w:val="22"/>
        </w:rPr>
        <w:t>.</w:t>
      </w:r>
    </w:p>
    <w:p w:rsidR="007E6EFD" w:rsidRPr="000051B7" w:rsidRDefault="007E6EFD" w:rsidP="00980A66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6456" w:dyaOrig="5430">
          <v:shape id="_x0000_i1028" type="#_x0000_t75" style="width:319.8pt;height:271.8pt" o:ole="">
            <v:imagedata r:id="rId12" o:title=""/>
            <o:lock v:ext="edit" aspectratio="f"/>
          </v:shape>
          <o:OLEObject Type="Embed" ProgID="Excel.Sheet.8" ShapeID="_x0000_i1028" DrawAspect="Content" ObjectID="_1560139691" r:id="rId13">
            <o:FieldCodes>\s</o:FieldCodes>
          </o:OLEObject>
        </w:object>
      </w:r>
    </w:p>
    <w:p w:rsidR="007E6EFD" w:rsidRPr="000051B7" w:rsidRDefault="007E6EFD" w:rsidP="009B5E4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4. ábra. </w:t>
      </w:r>
      <w:r w:rsidRPr="000051B7">
        <w:rPr>
          <w:b/>
          <w:bCs/>
          <w:color w:val="auto"/>
          <w:sz w:val="20"/>
          <w:szCs w:val="20"/>
        </w:rPr>
        <w:t xml:space="preserve">Az előmenetellel kapcsolatos tényezők fontosságának átlaga. 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legfontosabb tényező a szorgalom, kitartó munkavégzés (6,36), amely az id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ális munkahely megszerzésénél is fontos szempont volt, de az előmenetellel kapcs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latban még fontosabb, hiszen itt magasabb átlagpontot ért el. A vezetői rátermettség (6,29) a következő, amely az ösztönző tényezőknél nem a legfontosabb, ám az előr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jutás szempontjából fontosnak ítélik meg a megkérdezett női hallgatók. A magas szintű szakmai tudás (6,28) is magas átlagpontot ért el. Megfigyelhető, hogy az el</w:t>
      </w:r>
      <w:r w:rsidRPr="000051B7">
        <w:rPr>
          <w:color w:val="auto"/>
          <w:sz w:val="22"/>
          <w:szCs w:val="22"/>
        </w:rPr>
        <w:t>ő</w:t>
      </w:r>
      <w:r w:rsidRPr="000051B7">
        <w:rPr>
          <w:color w:val="auto"/>
          <w:sz w:val="22"/>
          <w:szCs w:val="22"/>
        </w:rPr>
        <w:t>menetel szempontjából az összekötetések (6,13) még fontosabbak, mint a munk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hely megszerzésénél. Ide kapcsolódik a munkahelyi kollektíva támogatása (5,69), mely az összeköttetésekhez sorolható, és szintén magas eredményt ért el. Az erkö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csi tisztaság (5,32) az előmenetellel kapcsolatban azonos eredményt ért el, mint az ideális munkahely megszerzésénél, tehát itt megegyeznek a vélemények. A vezető</w:t>
      </w:r>
      <w:r w:rsidRPr="000051B7">
        <w:rPr>
          <w:color w:val="auto"/>
          <w:sz w:val="22"/>
          <w:szCs w:val="22"/>
        </w:rPr>
        <w:t>k</w:t>
      </w:r>
      <w:r w:rsidRPr="000051B7">
        <w:rPr>
          <w:color w:val="auto"/>
          <w:sz w:val="22"/>
          <w:szCs w:val="22"/>
        </w:rPr>
        <w:t>höz való túlzott alkalmazkodás (4,47), a véletlen szerencse (4,25) és a törtetés (4,82) kevésbé fontos tényező a megkérdezett női hallgatók számára az előmenetel sze</w:t>
      </w:r>
      <w:r w:rsidRPr="000051B7">
        <w:rPr>
          <w:color w:val="auto"/>
          <w:sz w:val="22"/>
          <w:szCs w:val="22"/>
        </w:rPr>
        <w:t>m</w:t>
      </w:r>
      <w:r w:rsidRPr="000051B7">
        <w:rPr>
          <w:color w:val="auto"/>
          <w:sz w:val="22"/>
          <w:szCs w:val="22"/>
        </w:rPr>
        <w:t>pontjából, elmondható, hogy elsősorban nem ezekre a tényezőkre szeretnének t</w:t>
      </w:r>
      <w:r w:rsidRPr="000051B7">
        <w:rPr>
          <w:color w:val="auto"/>
          <w:sz w:val="22"/>
          <w:szCs w:val="22"/>
        </w:rPr>
        <w:t>á</w:t>
      </w:r>
      <w:r w:rsidRPr="000051B7">
        <w:rPr>
          <w:color w:val="auto"/>
          <w:sz w:val="22"/>
          <w:szCs w:val="22"/>
        </w:rPr>
        <w:t>maszkodni az előmenetelük során. Az aktív közéleti szereplés (4,5) itt sem kapott magas átlagpontot, ahogy a munkához kapcsolódó ösztönző tényezőknél sem, de elmondható, hogy a válaszadó női hallgatók itt fontosabbnak ítélték meg, mint az ösztönző tényezőknél. Az előmenetellel kapcsolatban nem tárható fel számottevő különbség az alapszakon és mesterszakon tanuló hallgatók véleménye között.</w:t>
      </w:r>
    </w:p>
    <w:p w:rsidR="007E6EFD" w:rsidRPr="000051B7" w:rsidRDefault="007E6EFD" w:rsidP="00980A6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kérdőívben különböző munkaértéket is értékelniük kellett a válaszadóknak, szintén fontosságuk szerint. Szerettük volna megtudni, a kérdőívet kitöltő hallgató</w:t>
      </w:r>
      <w:r w:rsidRPr="000051B7">
        <w:rPr>
          <w:color w:val="auto"/>
          <w:sz w:val="22"/>
          <w:szCs w:val="22"/>
        </w:rPr>
        <w:t>k</w:t>
      </w:r>
      <w:r w:rsidRPr="000051B7">
        <w:rPr>
          <w:color w:val="auto"/>
          <w:sz w:val="22"/>
          <w:szCs w:val="22"/>
        </w:rPr>
        <w:t>nak a különböző munkaértékek mennyire számítanak. A munkaértékek, melyeket a hallgatóknak értékelniük kellett: a munkám során emberek között legyek, sok pénzt keressek, saját elképzeléseim szerint dolgozhassak, mindig legyen munkahelyem. Munkám által segíthessek másokon, szép környezetben dolgozhassak, biztos mu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kahelyem legyen, magam szervezhessem meg a munkámat, csoportban dolgozha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sak, a munkavégzésben a saját stílusomat érvényesíthessem. Azt csinálhassam, amit a legjobban szeretek, a munkám által előbbre léphessek, mindig a képességeimnek megfelelő feladatokat kapjak. A válaszok átlagát az 5. ábra szemlélteti.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7135" w:dyaOrig="3200">
          <v:shape id="_x0000_i1029" type="#_x0000_t75" style="width:357pt;height:158.4pt" o:ole="">
            <v:imagedata r:id="rId14" o:title=""/>
            <o:lock v:ext="edit" aspectratio="f"/>
          </v:shape>
          <o:OLEObject Type="Embed" ProgID="Excel.Sheet.8" ShapeID="_x0000_i1029" DrawAspect="Content" ObjectID="_1560139692" r:id="rId15">
            <o:FieldCodes>\s</o:FieldCodes>
          </o:OLEObject>
        </w:objec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5. ábra: </w:t>
      </w:r>
      <w:r w:rsidRPr="000051B7">
        <w:rPr>
          <w:b/>
          <w:bCs/>
          <w:color w:val="auto"/>
          <w:sz w:val="20"/>
          <w:szCs w:val="20"/>
        </w:rPr>
        <w:t>A munkaértékek átlaga a megkérdezett hallgatók válaszai alapján.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legkevésbé fontos munkaérték a csoportban dolgozás lett (4,57), utána a munka általi előrelépés következik, ez a két érték végzett 5-ös átlag alatt. A legfo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tosabb érték a „mindig legyen munkahelyem” (6,62), ezt követi a „biztos munkah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lyem legyen” (6,52), és „azt csinálhassam, amit a legjobban szeretek” (6,12). Ez a három érték végzett 6-os átlag felett, tehát a válaszadók szerint ez a három legfont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sabb munkaérték.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Érdekes, hogy a csoportban dolgozás a többi állításhoz képest viszonylag al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csony átlagpontot ért el (4,57), hiszen manapság sok szervezetben a csoportos mu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ka fontosságát hangsúlyozzák. Magyarázatul szolgálhat, noha a csoportban való dolgozás nem is ért el magas pontszámot, a válaszadók szeretnének emberek között dolgozni a munkájuk során (5,76). Ugyanakkor azt szeretnék csinálni, amit a legjo</w:t>
      </w:r>
      <w:r w:rsidRPr="000051B7">
        <w:rPr>
          <w:color w:val="auto"/>
          <w:sz w:val="22"/>
          <w:szCs w:val="22"/>
        </w:rPr>
        <w:t>b</w:t>
      </w:r>
      <w:r w:rsidRPr="000051B7">
        <w:rPr>
          <w:color w:val="auto"/>
          <w:sz w:val="22"/>
          <w:szCs w:val="22"/>
        </w:rPr>
        <w:t>ban szeretnek (6,12), illetve saját elképzeléseik szerint dolgoznának (5,85). Ez sok esetben nem fér össze azzal, hogy az ember csoportban dolgozzon, hiszen ott nem mindig azt csinálja, amit a legjobban szeret, az önálló munkavégzésnél pedig ez jobban kivitelezhető. A legtöbb pontot a „mindig legyen munkahelyem” (6,62), és a „biztos munkahelyem legyen” (6,52) kapott. Egy másik kutatás eredményei szerint a válaszadók 97,5%-a első helyre tette az állás biztonságát fontosság alapján.</w:t>
      </w:r>
      <w:r w:rsidRPr="000051B7">
        <w:rPr>
          <w:color w:val="auto"/>
          <w:sz w:val="22"/>
          <w:szCs w:val="22"/>
          <w:vertAlign w:val="superscript"/>
        </w:rPr>
        <w:footnoteReference w:id="11"/>
      </w:r>
      <w:r w:rsidRPr="000051B7">
        <w:rPr>
          <w:color w:val="auto"/>
          <w:sz w:val="22"/>
          <w:szCs w:val="22"/>
        </w:rPr>
        <w:t xml:space="preserve"> Ugyanebben a kutatásban a megkérdezett felsőoktatásban tanuló hallgatók 95,2%-a szerint a magas kereset nagyon fontos. A válaszadók 76,4%-a a „munkája segít m</w:t>
      </w:r>
      <w:r w:rsidRPr="000051B7">
        <w:rPr>
          <w:color w:val="auto"/>
          <w:sz w:val="22"/>
          <w:szCs w:val="22"/>
        </w:rPr>
        <w:t>á</w:t>
      </w:r>
      <w:r w:rsidRPr="000051B7">
        <w:rPr>
          <w:color w:val="auto"/>
          <w:sz w:val="22"/>
          <w:szCs w:val="22"/>
        </w:rPr>
        <w:t>sokon” tényezőt fontosnak értékelte. Jelen kutatásban a „munkám által segíthessek másokon” állítás átlagosan 5,46 pontot ért el. Egy munkaérték kutatásban, ahol Super munkaérték-kérdőívét használták, az önérvényesítés érték az elérhető 15 pontból átlagosan 12,72 pontot ért el, tehát fontosnak ítélték meg a megkérdezett hallgatók.</w:t>
      </w:r>
      <w:r w:rsidRPr="000051B7">
        <w:rPr>
          <w:color w:val="auto"/>
          <w:sz w:val="22"/>
          <w:szCs w:val="22"/>
          <w:vertAlign w:val="superscript"/>
        </w:rPr>
        <w:footnoteReference w:id="12"/>
      </w:r>
      <w:r w:rsidRPr="000051B7">
        <w:rPr>
          <w:color w:val="auto"/>
          <w:sz w:val="22"/>
          <w:szCs w:val="22"/>
        </w:rPr>
        <w:t xml:space="preserve"> Jelen kutatásban a munkaértékek vizsgálatánál „a munkám szerint saját stílusomat érvényesíthessen” átlagosan 5,60 pontot ért el a maximális 7-ből, tehát itt is fontosnak ítélték a megkérdezett hallgatók.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kitöltő női hallgatók szeretnének a képességeiknek megfelelő feladatot kapni (5,85), ez összefügg azzal, hogy a képességeiket folyamatosan fejlesztenék, val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 xml:space="preserve">mint a tudás nagyon fontos az ideális munkahely megszerzésénél és az előmenetellel kapcsolatban is. 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Összességében elmondható, hogy a felsőoktatásban tanuló nőkre jellemző, hogy szeretnék képességeiket folyamatosan fejleszteni, fontos, hogy elégedettek legyenek az élettel, hogy ki legyenek békülve önmagukkal. Fontos a függetlenség és az előrelátható jövő, hogy ismerjék pozitív és negatív tulajdonságaikat, val</w:t>
      </w:r>
      <w:bookmarkStart w:id="0" w:name="_Toc416352853"/>
      <w:r w:rsidRPr="000051B7">
        <w:rPr>
          <w:color w:val="auto"/>
          <w:sz w:val="22"/>
          <w:szCs w:val="22"/>
        </w:rPr>
        <w:t>amint, hogy sikeresek legyenek.</w:t>
      </w:r>
    </w:p>
    <w:bookmarkEnd w:id="0"/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kérdőív utolsó kérdéscsoportjába női szerepfelfogással kapcsolatos állítások kerültek, melyet szintén értékelniük kellett a kérdőív kitöltőinek. Olyan állítások szerepelnek, mint a munka fontosabb, mint a család, a feleség feladata hogy ellássa az otthoni teendőket, a férj feladata biztosítani a család megélhetését. A család me</w:t>
      </w:r>
      <w:r w:rsidRPr="000051B7">
        <w:rPr>
          <w:color w:val="auto"/>
          <w:sz w:val="22"/>
          <w:szCs w:val="22"/>
        </w:rPr>
        <w:t>g</w:t>
      </w:r>
      <w:r w:rsidRPr="000051B7">
        <w:rPr>
          <w:color w:val="auto"/>
          <w:sz w:val="22"/>
          <w:szCs w:val="22"/>
        </w:rPr>
        <w:t>élhetéséért a nőnek is dolgoznia kell, a feleség feladata, hogy gyermeket neveljen, a férj feladata pedig, hogy pénzt keressen, illetve a munkahelyi ambíciók is helyt ka</w:t>
      </w:r>
      <w:r w:rsidRPr="000051B7">
        <w:rPr>
          <w:color w:val="auto"/>
          <w:sz w:val="22"/>
          <w:szCs w:val="22"/>
        </w:rPr>
        <w:t>p</w:t>
      </w:r>
      <w:r w:rsidRPr="000051B7">
        <w:rPr>
          <w:color w:val="auto"/>
          <w:sz w:val="22"/>
          <w:szCs w:val="22"/>
        </w:rPr>
        <w:t xml:space="preserve">hatnak egy nő életében. Jelen kérdéscsoportnál kapott átlagokat a 6. ábra szemlélteti. 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9B5E4A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7375" w:dyaOrig="3840">
          <v:shape id="_x0000_i1030" type="#_x0000_t75" style="width:369pt;height:192pt" o:ole="">
            <v:imagedata r:id="rId16" o:title=""/>
            <o:lock v:ext="edit" aspectratio="f"/>
          </v:shape>
          <o:OLEObject Type="Embed" ProgID="Excel.Sheet.8" ShapeID="_x0000_i1030" DrawAspect="Content" ObjectID="_1560139693" r:id="rId17">
            <o:FieldCodes>\s</o:FieldCodes>
          </o:OLEObject>
        </w:object>
      </w:r>
    </w:p>
    <w:p w:rsidR="007E6EFD" w:rsidRPr="000051B7" w:rsidRDefault="007E6EFD" w:rsidP="009B5E4A">
      <w:pPr>
        <w:pStyle w:val="Default"/>
        <w:jc w:val="center"/>
        <w:rPr>
          <w:color w:val="auto"/>
          <w:sz w:val="22"/>
          <w:szCs w:val="22"/>
        </w:rPr>
      </w:pPr>
    </w:p>
    <w:p w:rsidR="007E6EFD" w:rsidRPr="000051B7" w:rsidRDefault="007E6EFD" w:rsidP="009B5E4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6. ábra: </w:t>
      </w:r>
      <w:r w:rsidRPr="000051B7">
        <w:rPr>
          <w:b/>
          <w:bCs/>
          <w:color w:val="auto"/>
          <w:sz w:val="20"/>
          <w:szCs w:val="20"/>
        </w:rPr>
        <w:t>A női szerepfelfogással kapcsolatos válaszok átlaga.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válaszok alapján megfigyelhető, hogy a hétből csupán két esetben érettek egyet a megkérdezettek az állításokkal. Ez a „család megélhetéséért a nőnek is do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goznia kell” (5,82) és a „női szerepfelfogás, amely szerint munkahelyi, közéleti a</w:t>
      </w:r>
      <w:r w:rsidRPr="000051B7">
        <w:rPr>
          <w:color w:val="auto"/>
          <w:sz w:val="22"/>
          <w:szCs w:val="22"/>
        </w:rPr>
        <w:t>m</w:t>
      </w:r>
      <w:r w:rsidRPr="000051B7">
        <w:rPr>
          <w:color w:val="auto"/>
          <w:sz w:val="22"/>
          <w:szCs w:val="22"/>
        </w:rPr>
        <w:t>bíciók is helyt kaphatnak a nő életében” (6,00). Hármas osztályzat feletti értéket még további egy állítás ért el (a férj feladata biztosítani a család megélhetését, 3,42), a többi állítás viszont mind 3-as osztályzat alatti eredményt ért el, a legkevesebb osztályzattal a „a feleség otthon nevelje a gyerekeket, a férj keresse a pénzt” (2,22), és „a munka fontosabb, mint a család” (2,17) rendelkezik.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Pongrácz</w:t>
      </w:r>
      <w:r w:rsidRPr="000051B7">
        <w:rPr>
          <w:color w:val="auto"/>
          <w:sz w:val="22"/>
          <w:szCs w:val="22"/>
          <w:vertAlign w:val="superscript"/>
        </w:rPr>
        <w:footnoteReference w:id="13"/>
      </w:r>
      <w:r w:rsidRPr="000051B7">
        <w:rPr>
          <w:color w:val="auto"/>
          <w:sz w:val="22"/>
          <w:szCs w:val="22"/>
        </w:rPr>
        <w:t xml:space="preserve"> olyan kutatást készített a női szerepekről, ahol különböző európai országok lakosainak véleményét veti össze. A „manapság a nők többségének do</w:t>
      </w:r>
      <w:r w:rsidRPr="000051B7">
        <w:rPr>
          <w:color w:val="auto"/>
          <w:sz w:val="22"/>
          <w:szCs w:val="22"/>
        </w:rPr>
        <w:t>l</w:t>
      </w:r>
      <w:r w:rsidRPr="000051B7">
        <w:rPr>
          <w:color w:val="auto"/>
          <w:sz w:val="22"/>
          <w:szCs w:val="22"/>
        </w:rPr>
        <w:t>goznia kell, mert csak így biztosítható a család megélhetése” állítással a hazai lak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sok értenek egyet leginkább, a válaszadók 91%-a ért egyet. Magas érték született még Olaszország (85%) és a kelet-német területek (84%) esetében. Ennél az állítá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nál Hollandiánál született a legalacsonyabb eredmény, a válaszadók 52%-a, kevéssel több, mint fele ért egyet ezzel az állítással. Jelen kutatásban is fontosnak találták a válaszadók, hogy a nők dolgozzanak a család megélhetéséért.</w:t>
      </w:r>
    </w:p>
    <w:p w:rsidR="007E6EFD" w:rsidRPr="000051B7" w:rsidRDefault="007E6EFD" w:rsidP="00D53DC2">
      <w:pPr>
        <w:pStyle w:val="Default"/>
        <w:ind w:firstLine="426"/>
        <w:jc w:val="both"/>
        <w:rPr>
          <w:i/>
          <w:iCs/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női szerepfelfogással kapcsolatos kérdésnél is megvizsgáltuk, van-e külön</w:t>
      </w:r>
      <w:r w:rsidRPr="000051B7">
        <w:rPr>
          <w:color w:val="auto"/>
          <w:sz w:val="22"/>
          <w:szCs w:val="22"/>
        </w:rPr>
        <w:t>b</w:t>
      </w:r>
      <w:r w:rsidRPr="000051B7">
        <w:rPr>
          <w:color w:val="auto"/>
          <w:sz w:val="22"/>
          <w:szCs w:val="22"/>
        </w:rPr>
        <w:t>ség az alapképzésben és mesterképzésben résztvevő hallgatók véleménye között (7. ábra).</w:t>
      </w:r>
    </w:p>
    <w:p w:rsidR="007E6EFD" w:rsidRPr="000051B7" w:rsidRDefault="007E6EFD" w:rsidP="009B5E4A">
      <w:pPr>
        <w:pStyle w:val="Default"/>
        <w:jc w:val="center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object w:dxaOrig="7375" w:dyaOrig="3500">
          <v:shape id="_x0000_i1031" type="#_x0000_t75" style="width:369pt;height:173.4pt" o:ole="">
            <v:imagedata r:id="rId18" o:title=""/>
            <o:lock v:ext="edit" aspectratio="f"/>
          </v:shape>
          <o:OLEObject Type="Embed" ProgID="Excel.Sheet.8" ShapeID="_x0000_i1031" DrawAspect="Content" ObjectID="_1560139694" r:id="rId19">
            <o:FieldCodes>\s</o:FieldCodes>
          </o:OLEObject>
        </w:objec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  <w:r w:rsidRPr="000051B7">
        <w:rPr>
          <w:b/>
          <w:color w:val="auto"/>
          <w:sz w:val="20"/>
          <w:szCs w:val="20"/>
        </w:rPr>
        <w:t xml:space="preserve">7. ábra: </w:t>
      </w:r>
      <w:r w:rsidRPr="000051B7">
        <w:rPr>
          <w:b/>
          <w:bCs/>
          <w:color w:val="auto"/>
          <w:sz w:val="20"/>
          <w:szCs w:val="20"/>
        </w:rPr>
        <w:t>Az alap – és mesterképzésben tanuló hallgatók válaszának átlaga a női szere</w:t>
      </w:r>
      <w:r w:rsidRPr="000051B7">
        <w:rPr>
          <w:b/>
          <w:bCs/>
          <w:color w:val="auto"/>
          <w:sz w:val="20"/>
          <w:szCs w:val="20"/>
        </w:rPr>
        <w:t>p</w:t>
      </w:r>
      <w:r w:rsidRPr="000051B7">
        <w:rPr>
          <w:b/>
          <w:bCs/>
          <w:color w:val="auto"/>
          <w:sz w:val="20"/>
          <w:szCs w:val="20"/>
        </w:rPr>
        <w:t xml:space="preserve">felfogással kapcsolatban. </w:t>
      </w:r>
      <w:r w:rsidRPr="000051B7">
        <w:rPr>
          <w:b/>
          <w:color w:val="auto"/>
          <w:sz w:val="20"/>
          <w:szCs w:val="20"/>
        </w:rPr>
        <w:t>Forrás: Saját vizsgálat, 2015.</w:t>
      </w:r>
    </w:p>
    <w:p w:rsidR="007E6EFD" w:rsidRPr="000051B7" w:rsidRDefault="007E6EFD" w:rsidP="009B5E4A">
      <w:pPr>
        <w:pStyle w:val="Default"/>
        <w:jc w:val="center"/>
        <w:rPr>
          <w:b/>
          <w:color w:val="auto"/>
          <w:sz w:val="20"/>
          <w:szCs w:val="20"/>
        </w:rPr>
      </w:pP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legnagyobb eltérés a „férj feladata biztosítani a család megélhetését” állítá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nál mutatkozik (1,14), utána következik a „feleség otthon nevelje a gyerekeket, és a férj keresse a pénzt” (0,67), és kevéssel lemaradva a „feleség feladata, hogy ellássa az otthoni teendőket” (0,65). Még egy állításnál volt eltérés, a „szerepfelfogás, mely szerint a nő fő feladata a családi élet irányítása, a háztartás”, ahol a két csoport vál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szai közötti eltérés 0,5. Érzékelhető, hogy ennél az összehasonlításnál is minden esetben az alapképzésben tanuló hallgatók magasabb pontszámot adtak, mint a me</w:t>
      </w:r>
      <w:r w:rsidRPr="000051B7">
        <w:rPr>
          <w:color w:val="auto"/>
          <w:sz w:val="22"/>
          <w:szCs w:val="22"/>
        </w:rPr>
        <w:t>s</w:t>
      </w:r>
      <w:r w:rsidRPr="000051B7">
        <w:rPr>
          <w:color w:val="auto"/>
          <w:sz w:val="22"/>
          <w:szCs w:val="22"/>
        </w:rPr>
        <w:t>terképzésben tanuló hallgatók. A vélemények egyeznek, de a mesterképzésben résztvevő hallgatók még inkább nem értenek egyet a hagyományos női szerepekkel, mint például a nő feladata az otthoni teendők ellátása, valamint a férfinak kell bizt</w:t>
      </w:r>
      <w:r w:rsidRPr="000051B7">
        <w:rPr>
          <w:color w:val="auto"/>
          <w:sz w:val="22"/>
          <w:szCs w:val="22"/>
        </w:rPr>
        <w:t>o</w:t>
      </w:r>
      <w:r w:rsidRPr="000051B7">
        <w:rPr>
          <w:color w:val="auto"/>
          <w:sz w:val="22"/>
          <w:szCs w:val="22"/>
        </w:rPr>
        <w:t>sítani a család megélhetését.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Az eredményekből leszűrhető, hogy a nőkkel kapcsolatos szerepfelfogás átal</w:t>
      </w:r>
      <w:r w:rsidRPr="000051B7">
        <w:rPr>
          <w:color w:val="auto"/>
          <w:sz w:val="22"/>
          <w:szCs w:val="22"/>
        </w:rPr>
        <w:t>a</w:t>
      </w:r>
      <w:r w:rsidRPr="000051B7">
        <w:rPr>
          <w:color w:val="auto"/>
          <w:sz w:val="22"/>
          <w:szCs w:val="22"/>
        </w:rPr>
        <w:t>kulóban van. A nők feladata manapság nem csupán a háztartás vezetése, a gyerm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>kek nevelése, hanem ők is kereső tevékenységet végeznek, valamint karriert is épí</w:t>
      </w:r>
      <w:r w:rsidRPr="000051B7">
        <w:rPr>
          <w:color w:val="auto"/>
          <w:sz w:val="22"/>
          <w:szCs w:val="22"/>
        </w:rPr>
        <w:t>t</w:t>
      </w:r>
      <w:r w:rsidRPr="000051B7">
        <w:rPr>
          <w:color w:val="auto"/>
          <w:sz w:val="22"/>
          <w:szCs w:val="22"/>
        </w:rPr>
        <w:t>hetnek, egyre nagyobb teret hódít a kétkeresős családmodell.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b/>
          <w:color w:val="auto"/>
          <w:sz w:val="22"/>
          <w:szCs w:val="22"/>
        </w:rPr>
      </w:pPr>
      <w:r w:rsidRPr="000051B7">
        <w:rPr>
          <w:b/>
          <w:color w:val="auto"/>
          <w:sz w:val="22"/>
          <w:szCs w:val="22"/>
        </w:rPr>
        <w:t>Következtetések és javaslatok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Jelen kutatás is alátámasztja, hogy a tudás megléte kiindulási alapként szolgál az ideális munkahely megszerzésénél és az előrelépésnél egyaránt, ezen túlmenően kellő rátermettséggel és nagyfokú szorgalommal lehet a célokat elérni és előrejutni a ranglétrán. A mintába kerültek leginkább az anyagiakkal motiválhatóak és a legfo</w:t>
      </w:r>
      <w:r w:rsidRPr="000051B7">
        <w:rPr>
          <w:color w:val="auto"/>
          <w:sz w:val="22"/>
          <w:szCs w:val="22"/>
        </w:rPr>
        <w:t>n</w:t>
      </w:r>
      <w:r w:rsidRPr="000051B7">
        <w:rPr>
          <w:color w:val="auto"/>
          <w:sz w:val="22"/>
          <w:szCs w:val="22"/>
        </w:rPr>
        <w:t>tosabb számukra a biztos munka.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kérdőívet kitöltők 47%-a jelölte meg, hogy a későbbiekben talán dolgozna vezető beosztásban. Egy későbbi kutatásban érdemes lenne feltárni, mi áll annak a hátterében, hogy ilyen sokan nem tudják eldönteni, hogy lennének-e vezetők a jöv</w:t>
      </w:r>
      <w:r w:rsidRPr="000051B7">
        <w:rPr>
          <w:color w:val="auto"/>
          <w:sz w:val="22"/>
          <w:szCs w:val="22"/>
        </w:rPr>
        <w:t>ő</w:t>
      </w:r>
      <w:r w:rsidRPr="000051B7">
        <w:rPr>
          <w:color w:val="auto"/>
          <w:sz w:val="22"/>
          <w:szCs w:val="22"/>
        </w:rPr>
        <w:t>ben.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A női szerepfelfogásnál megállapítható, hogy manapság egyre inkább a kétk</w:t>
      </w:r>
      <w:r w:rsidRPr="000051B7">
        <w:rPr>
          <w:color w:val="auto"/>
          <w:sz w:val="22"/>
          <w:szCs w:val="22"/>
        </w:rPr>
        <w:t>e</w:t>
      </w:r>
      <w:r w:rsidRPr="000051B7">
        <w:rPr>
          <w:color w:val="auto"/>
          <w:sz w:val="22"/>
          <w:szCs w:val="22"/>
        </w:rPr>
        <w:t xml:space="preserve">resős családmodell a jellemző, tehát a család megélhetéséért a nőknek is dolgozniuk kell. A női karrier szempontjából is pozitívan vélekednek a kérdőív kitöltői, hiszen szerintük a munkahelyi, közéleti ambíciók is helyt kaphatnak egy nő életében. </w:t>
      </w:r>
    </w:p>
    <w:p w:rsidR="007E6EFD" w:rsidRPr="000051B7" w:rsidRDefault="007E6EFD" w:rsidP="00D53DC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051B7">
        <w:rPr>
          <w:color w:val="auto"/>
          <w:sz w:val="22"/>
          <w:szCs w:val="22"/>
        </w:rPr>
        <w:t>Egy jövőbeni kutatási cél, hogy kibővítsük a mintát a Debreceni Egyetem minél több szakján tanuló női hallgatói körre.</w:t>
      </w:r>
    </w:p>
    <w:p w:rsidR="007E6EFD" w:rsidRPr="000051B7" w:rsidRDefault="007E6EFD" w:rsidP="00FD2AD2">
      <w:pPr>
        <w:pStyle w:val="Default"/>
        <w:jc w:val="both"/>
        <w:rPr>
          <w:color w:val="auto"/>
          <w:sz w:val="22"/>
          <w:szCs w:val="22"/>
        </w:rPr>
      </w:pPr>
    </w:p>
    <w:p w:rsidR="007E6EFD" w:rsidRPr="000051B7" w:rsidRDefault="007E6EFD" w:rsidP="007927BE">
      <w:pPr>
        <w:pStyle w:val="Default"/>
        <w:jc w:val="both"/>
        <w:rPr>
          <w:color w:val="auto"/>
          <w:sz w:val="22"/>
          <w:szCs w:val="22"/>
        </w:rPr>
      </w:pPr>
    </w:p>
    <w:sectPr w:rsidR="007E6EFD" w:rsidRPr="000051B7" w:rsidSect="000051B7">
      <w:headerReference w:type="even" r:id="rId20"/>
      <w:headerReference w:type="default" r:id="rId21"/>
      <w:footerReference w:type="even" r:id="rId22"/>
      <w:footerReference w:type="default" r:id="rId23"/>
      <w:pgSz w:w="10319" w:h="14572" w:code="13"/>
      <w:pgMar w:top="1418" w:right="1418" w:bottom="1418" w:left="1418" w:header="709" w:footer="709" w:gutter="0"/>
      <w:pgNumType w:start="20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FD" w:rsidRDefault="007E6EFD">
      <w:r>
        <w:separator/>
      </w:r>
    </w:p>
  </w:endnote>
  <w:endnote w:type="continuationSeparator" w:id="1">
    <w:p w:rsidR="007E6EFD" w:rsidRDefault="007E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D" w:rsidRPr="005807E1" w:rsidRDefault="007E6EFD" w:rsidP="005807E1">
    <w:pPr>
      <w:pStyle w:val="Footer"/>
      <w:ind w:right="360"/>
      <w:jc w:val="center"/>
      <w:rPr>
        <w:sz w:val="18"/>
        <w:szCs w:val="18"/>
      </w:rPr>
    </w:pPr>
    <w:r w:rsidRPr="005807E1">
      <w:rPr>
        <w:rStyle w:val="PageNumber"/>
        <w:sz w:val="18"/>
        <w:szCs w:val="18"/>
      </w:rPr>
      <w:fldChar w:fldCharType="begin"/>
    </w:r>
    <w:r w:rsidRPr="005807E1">
      <w:rPr>
        <w:rStyle w:val="PageNumber"/>
        <w:sz w:val="18"/>
        <w:szCs w:val="18"/>
      </w:rPr>
      <w:instrText xml:space="preserve"> PAGE </w:instrText>
    </w:r>
    <w:r w:rsidRPr="005807E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202</w:t>
    </w:r>
    <w:r w:rsidRPr="005807E1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D" w:rsidRPr="000051B7" w:rsidRDefault="007E6EFD">
    <w:pPr>
      <w:pStyle w:val="Footer"/>
      <w:jc w:val="center"/>
      <w:rPr>
        <w:sz w:val="18"/>
        <w:szCs w:val="18"/>
      </w:rPr>
    </w:pPr>
    <w:r w:rsidRPr="000051B7">
      <w:rPr>
        <w:sz w:val="18"/>
        <w:szCs w:val="18"/>
      </w:rPr>
      <w:fldChar w:fldCharType="begin"/>
    </w:r>
    <w:r w:rsidRPr="000051B7">
      <w:rPr>
        <w:sz w:val="18"/>
        <w:szCs w:val="18"/>
      </w:rPr>
      <w:instrText xml:space="preserve"> PAGE   \* MERGEFORMAT </w:instrText>
    </w:r>
    <w:r w:rsidRPr="000051B7">
      <w:rPr>
        <w:sz w:val="18"/>
        <w:szCs w:val="18"/>
      </w:rPr>
      <w:fldChar w:fldCharType="separate"/>
    </w:r>
    <w:r>
      <w:rPr>
        <w:noProof/>
        <w:sz w:val="18"/>
        <w:szCs w:val="18"/>
      </w:rPr>
      <w:t>203</w:t>
    </w:r>
    <w:r w:rsidRPr="000051B7">
      <w:rPr>
        <w:sz w:val="18"/>
        <w:szCs w:val="18"/>
      </w:rPr>
      <w:fldChar w:fldCharType="end"/>
    </w:r>
  </w:p>
  <w:p w:rsidR="007E6EFD" w:rsidRPr="005807E1" w:rsidRDefault="007E6EFD" w:rsidP="005807E1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FD" w:rsidRDefault="007E6EFD">
      <w:r>
        <w:separator/>
      </w:r>
    </w:p>
  </w:footnote>
  <w:footnote w:type="continuationSeparator" w:id="1">
    <w:p w:rsidR="007E6EFD" w:rsidRDefault="007E6EFD">
      <w:r>
        <w:continuationSeparator/>
      </w:r>
    </w:p>
  </w:footnote>
  <w:footnote w:id="2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Miles Rosalind</w:t>
      </w:r>
      <w:r w:rsidRPr="000051B7">
        <w:rPr>
          <w:sz w:val="18"/>
          <w:szCs w:val="18"/>
        </w:rPr>
        <w:t xml:space="preserve">: </w:t>
      </w:r>
      <w:r w:rsidRPr="000051B7">
        <w:rPr>
          <w:i/>
          <w:iCs/>
          <w:sz w:val="18"/>
          <w:szCs w:val="18"/>
        </w:rPr>
        <w:t>Az idő leányai</w:t>
      </w:r>
      <w:r w:rsidRPr="000051B7">
        <w:rPr>
          <w:sz w:val="18"/>
          <w:szCs w:val="18"/>
        </w:rPr>
        <w:t>. Bp., 2000. 400.</w:t>
      </w:r>
    </w:p>
  </w:footnote>
  <w:footnote w:id="3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Horváth–Szabó Katalin:</w:t>
      </w:r>
      <w:r w:rsidRPr="000051B7">
        <w:rPr>
          <w:sz w:val="18"/>
          <w:szCs w:val="18"/>
        </w:rPr>
        <w:t xml:space="preserve"> Változó világ – változó családok: kihívások és megoldások. </w:t>
      </w:r>
      <w:r w:rsidRPr="000051B7">
        <w:rPr>
          <w:i/>
          <w:iCs/>
          <w:sz w:val="18"/>
          <w:szCs w:val="18"/>
        </w:rPr>
        <w:t>Vigilia.</w:t>
      </w:r>
      <w:r w:rsidRPr="000051B7">
        <w:rPr>
          <w:sz w:val="18"/>
          <w:szCs w:val="18"/>
        </w:rPr>
        <w:t xml:space="preserve"> 79. (2014) 5. sz. 322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331.</w:t>
      </w:r>
    </w:p>
  </w:footnote>
  <w:footnote w:id="4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mallCaps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Ligeti István – Ligeti Zsombor:</w:t>
      </w:r>
      <w:r w:rsidRPr="000051B7">
        <w:rPr>
          <w:sz w:val="18"/>
          <w:szCs w:val="18"/>
        </w:rPr>
        <w:t xml:space="preserve"> </w:t>
      </w:r>
      <w:r w:rsidRPr="000051B7">
        <w:rPr>
          <w:i/>
          <w:iCs/>
          <w:sz w:val="18"/>
          <w:szCs w:val="18"/>
        </w:rPr>
        <w:t>Az emberi tényező</w:t>
      </w:r>
      <w:r w:rsidRPr="000051B7">
        <w:rPr>
          <w:sz w:val="18"/>
          <w:szCs w:val="18"/>
        </w:rPr>
        <w:t>. Bp., 2014. 279.</w:t>
      </w:r>
    </w:p>
  </w:footnote>
  <w:footnote w:id="5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Koncz Katalin</w:t>
      </w:r>
      <w:r w:rsidRPr="000051B7">
        <w:rPr>
          <w:i/>
          <w:iCs/>
          <w:smallCaps/>
          <w:sz w:val="18"/>
          <w:szCs w:val="18"/>
        </w:rPr>
        <w:t>:</w:t>
      </w:r>
      <w:r w:rsidRPr="000051B7">
        <w:rPr>
          <w:i/>
          <w:iCs/>
          <w:sz w:val="18"/>
          <w:szCs w:val="18"/>
        </w:rPr>
        <w:t xml:space="preserve"> Nők a munkaerő-piacon</w:t>
      </w:r>
      <w:r w:rsidRPr="000051B7">
        <w:rPr>
          <w:sz w:val="18"/>
          <w:szCs w:val="18"/>
        </w:rPr>
        <w:t>. Bp., 2008. 308.</w:t>
      </w:r>
    </w:p>
  </w:footnote>
  <w:footnote w:id="6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mallCaps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Czeglédi Csilla</w:t>
      </w:r>
      <w:r w:rsidRPr="000051B7">
        <w:rPr>
          <w:sz w:val="18"/>
          <w:szCs w:val="18"/>
        </w:rPr>
        <w:t xml:space="preserve">: </w:t>
      </w:r>
      <w:r w:rsidRPr="000051B7">
        <w:rPr>
          <w:i/>
          <w:iCs/>
          <w:sz w:val="18"/>
          <w:szCs w:val="18"/>
        </w:rPr>
        <w:t>A női vezetői szerep sajátosságai Magyarországon</w:t>
      </w:r>
      <w:r w:rsidRPr="000051B7">
        <w:rPr>
          <w:sz w:val="18"/>
          <w:szCs w:val="18"/>
        </w:rPr>
        <w:t>. Doktori értekezés. Győr, Sz</w:t>
      </w:r>
      <w:r w:rsidRPr="000051B7">
        <w:rPr>
          <w:sz w:val="18"/>
          <w:szCs w:val="18"/>
        </w:rPr>
        <w:t>é</w:t>
      </w:r>
      <w:r w:rsidRPr="000051B7">
        <w:rPr>
          <w:sz w:val="18"/>
          <w:szCs w:val="18"/>
        </w:rPr>
        <w:t xml:space="preserve">chenyi István Egyetem, 2008. 209.; </w:t>
      </w:r>
      <w:r w:rsidRPr="000051B7">
        <w:rPr>
          <w:smallCaps/>
          <w:sz w:val="18"/>
          <w:szCs w:val="18"/>
        </w:rPr>
        <w:t>Karcsics Éva</w:t>
      </w:r>
      <w:r w:rsidRPr="000051B7">
        <w:rPr>
          <w:sz w:val="18"/>
          <w:szCs w:val="18"/>
        </w:rPr>
        <w:t xml:space="preserve">: A karrier fogalma, tényezői és vonzereje egy 2001–2006 közötti hallgatói felmérés tükrében. </w:t>
      </w:r>
      <w:r w:rsidRPr="000051B7">
        <w:rPr>
          <w:i/>
          <w:iCs/>
          <w:sz w:val="18"/>
          <w:szCs w:val="18"/>
        </w:rPr>
        <w:t>Humánpolitikai Szemle,</w:t>
      </w:r>
      <w:r w:rsidRPr="000051B7">
        <w:rPr>
          <w:sz w:val="18"/>
          <w:szCs w:val="18"/>
        </w:rPr>
        <w:t xml:space="preserve"> 17. (2006), 28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 xml:space="preserve">36.; </w:t>
      </w:r>
      <w:r w:rsidRPr="000051B7">
        <w:rPr>
          <w:smallCaps/>
          <w:sz w:val="18"/>
          <w:szCs w:val="18"/>
        </w:rPr>
        <w:t>Münnich Ákos</w:t>
      </w:r>
      <w:r w:rsidRPr="000051B7">
        <w:rPr>
          <w:sz w:val="18"/>
          <w:szCs w:val="18"/>
        </w:rPr>
        <w:t xml:space="preserve"> (szerk.): </w:t>
      </w:r>
      <w:r w:rsidRPr="000051B7">
        <w:rPr>
          <w:i/>
          <w:iCs/>
          <w:sz w:val="18"/>
          <w:szCs w:val="18"/>
        </w:rPr>
        <w:t>A jövő vezetőinek jelene.</w:t>
      </w:r>
      <w:r w:rsidRPr="000051B7">
        <w:rPr>
          <w:sz w:val="18"/>
          <w:szCs w:val="18"/>
        </w:rPr>
        <w:t xml:space="preserve"> Bp., 2002. 83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132.</w:t>
      </w:r>
      <w:r w:rsidRPr="00C71323">
        <w:rPr>
          <w:smallCaps/>
          <w:sz w:val="18"/>
          <w:szCs w:val="18"/>
        </w:rPr>
        <w:t xml:space="preserve"> </w:t>
      </w:r>
      <w:r w:rsidRPr="000051B7">
        <w:rPr>
          <w:smallCaps/>
          <w:sz w:val="18"/>
          <w:szCs w:val="18"/>
        </w:rPr>
        <w:t>Karcsics Éva</w:t>
      </w:r>
      <w:r w:rsidRPr="000051B7">
        <w:rPr>
          <w:sz w:val="18"/>
          <w:szCs w:val="18"/>
        </w:rPr>
        <w:t xml:space="preserve">: A karrier fogalma, tényezői és vonzereje egy 2001-2006 közötti hallgatói felmérés tükrében. </w:t>
      </w:r>
      <w:r w:rsidRPr="000051B7">
        <w:rPr>
          <w:i/>
          <w:iCs/>
          <w:sz w:val="18"/>
          <w:szCs w:val="18"/>
        </w:rPr>
        <w:t>Humánpolitikai Szemle,</w:t>
      </w:r>
      <w:r w:rsidRPr="000051B7">
        <w:rPr>
          <w:sz w:val="18"/>
          <w:szCs w:val="18"/>
        </w:rPr>
        <w:t xml:space="preserve"> 17. (2006), 28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36.</w:t>
      </w:r>
    </w:p>
  </w:footnote>
  <w:footnote w:id="7">
    <w:p w:rsidR="007E6EFD" w:rsidRDefault="007E6EFD" w:rsidP="00FD2AD2">
      <w:pPr>
        <w:pStyle w:val="FootnoteText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Márton Sándor</w:t>
      </w:r>
      <w:r w:rsidRPr="000051B7">
        <w:rPr>
          <w:sz w:val="18"/>
          <w:szCs w:val="18"/>
        </w:rPr>
        <w:t xml:space="preserve">: Egyetemi hallgatók munkaérték preferenciái. </w:t>
      </w:r>
      <w:r w:rsidRPr="000051B7">
        <w:rPr>
          <w:i/>
          <w:iCs/>
          <w:sz w:val="18"/>
          <w:szCs w:val="18"/>
        </w:rPr>
        <w:t>Metszetek</w:t>
      </w:r>
      <w:r w:rsidRPr="000051B7">
        <w:rPr>
          <w:sz w:val="18"/>
          <w:szCs w:val="18"/>
        </w:rPr>
        <w:t>. (2012) 4. sz. 93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104.</w:t>
      </w:r>
    </w:p>
  </w:footnote>
  <w:footnote w:id="8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Super Donald E</w:t>
      </w:r>
      <w:r w:rsidRPr="000051B7">
        <w:rPr>
          <w:sz w:val="18"/>
          <w:szCs w:val="18"/>
        </w:rPr>
        <w:t xml:space="preserve">.: </w:t>
      </w:r>
      <w:r w:rsidRPr="000051B7">
        <w:rPr>
          <w:i/>
          <w:iCs/>
          <w:sz w:val="18"/>
          <w:szCs w:val="18"/>
        </w:rPr>
        <w:t>The career development inventory. British Journal of Guidance and Counselling,</w:t>
      </w:r>
      <w:r w:rsidRPr="000051B7">
        <w:rPr>
          <w:sz w:val="18"/>
          <w:szCs w:val="18"/>
        </w:rPr>
        <w:t xml:space="preserve"> New York, 1973. 27.</w:t>
      </w:r>
    </w:p>
  </w:footnote>
  <w:footnote w:id="9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Super Donald E.:</w:t>
      </w:r>
      <w:r w:rsidRPr="000051B7">
        <w:rPr>
          <w:sz w:val="18"/>
          <w:szCs w:val="18"/>
        </w:rPr>
        <w:t xml:space="preserve"> The career development inventory. </w:t>
      </w:r>
      <w:r w:rsidRPr="000051B7">
        <w:rPr>
          <w:i/>
          <w:iCs/>
          <w:sz w:val="18"/>
          <w:szCs w:val="18"/>
        </w:rPr>
        <w:t>British Journal of Guidance and Counselling</w:t>
      </w:r>
      <w:r w:rsidRPr="000051B7">
        <w:rPr>
          <w:sz w:val="18"/>
          <w:szCs w:val="18"/>
        </w:rPr>
        <w:t>, New York, 1973. 27.</w:t>
      </w:r>
    </w:p>
  </w:footnote>
  <w:footnote w:id="10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mallCaps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Hajduska Marianna</w:t>
      </w:r>
      <w:r w:rsidRPr="000051B7">
        <w:rPr>
          <w:sz w:val="18"/>
          <w:szCs w:val="18"/>
        </w:rPr>
        <w:t xml:space="preserve">: </w:t>
      </w:r>
      <w:r w:rsidRPr="000051B7">
        <w:rPr>
          <w:i/>
          <w:iCs/>
          <w:sz w:val="18"/>
          <w:szCs w:val="18"/>
        </w:rPr>
        <w:t>Krízislélektan</w:t>
      </w:r>
      <w:r w:rsidRPr="000051B7">
        <w:rPr>
          <w:sz w:val="18"/>
          <w:szCs w:val="18"/>
        </w:rPr>
        <w:t>. Bp., 2008. 73–76.</w:t>
      </w:r>
    </w:p>
  </w:footnote>
  <w:footnote w:id="11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Kóródi Márta.</w:t>
      </w:r>
      <w:r w:rsidRPr="000051B7">
        <w:rPr>
          <w:sz w:val="18"/>
          <w:szCs w:val="18"/>
        </w:rPr>
        <w:t xml:space="preserve"> (2007): Munkaértékek vizsgálata két felsőoktatási intézményben</w:t>
      </w:r>
      <w:r w:rsidRPr="000051B7">
        <w:rPr>
          <w:i/>
          <w:iCs/>
          <w:sz w:val="18"/>
          <w:szCs w:val="18"/>
        </w:rPr>
        <w:t>. Educatio</w:t>
      </w:r>
      <w:r w:rsidRPr="000051B7">
        <w:rPr>
          <w:sz w:val="18"/>
          <w:szCs w:val="18"/>
        </w:rPr>
        <w:t>. (2007) 2. sz.  311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323.</w:t>
      </w:r>
    </w:p>
  </w:footnote>
  <w:footnote w:id="12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Fónai Mihály – Zolnai Erika – Kiss János:</w:t>
      </w:r>
      <w:r w:rsidRPr="000051B7">
        <w:rPr>
          <w:sz w:val="18"/>
          <w:szCs w:val="18"/>
        </w:rPr>
        <w:t xml:space="preserve"> </w:t>
      </w:r>
      <w:r w:rsidRPr="000051B7">
        <w:rPr>
          <w:i/>
          <w:iCs/>
          <w:sz w:val="18"/>
          <w:szCs w:val="18"/>
        </w:rPr>
        <w:t>A hallgatók munkaérték preferenciái.: Régió és oktatás európai dimenzióban.</w:t>
      </w:r>
      <w:r w:rsidRPr="000051B7">
        <w:rPr>
          <w:sz w:val="18"/>
          <w:szCs w:val="18"/>
        </w:rPr>
        <w:t xml:space="preserve"> (Szerk: </w:t>
      </w:r>
      <w:r w:rsidRPr="000051B7">
        <w:rPr>
          <w:smallCaps/>
          <w:sz w:val="18"/>
          <w:szCs w:val="18"/>
        </w:rPr>
        <w:t>Pusztai Gabriella</w:t>
      </w:r>
      <w:r w:rsidRPr="000051B7">
        <w:rPr>
          <w:sz w:val="18"/>
          <w:szCs w:val="18"/>
        </w:rPr>
        <w:t>). Debrecen, 2005, 190</w:t>
      </w:r>
      <w:r w:rsidRPr="000051B7">
        <w:rPr>
          <w:smallCaps/>
          <w:sz w:val="18"/>
          <w:szCs w:val="18"/>
        </w:rPr>
        <w:t>–</w:t>
      </w:r>
      <w:r w:rsidRPr="000051B7">
        <w:rPr>
          <w:sz w:val="18"/>
          <w:szCs w:val="18"/>
        </w:rPr>
        <w:t>205.</w:t>
      </w:r>
    </w:p>
  </w:footnote>
  <w:footnote w:id="13">
    <w:p w:rsidR="007E6EFD" w:rsidRDefault="007E6EFD" w:rsidP="00FD2AD2">
      <w:pPr>
        <w:pStyle w:val="FootnoteText"/>
        <w:jc w:val="both"/>
      </w:pPr>
      <w:r w:rsidRPr="000051B7">
        <w:rPr>
          <w:rStyle w:val="FootnoteReference"/>
          <w:sz w:val="18"/>
          <w:szCs w:val="18"/>
        </w:rPr>
        <w:footnoteRef/>
      </w:r>
      <w:r w:rsidRPr="000051B7">
        <w:rPr>
          <w:smallCaps/>
          <w:sz w:val="18"/>
          <w:szCs w:val="18"/>
        </w:rPr>
        <w:t>Pongrácz Tiborné</w:t>
      </w:r>
      <w:r w:rsidRPr="000051B7">
        <w:rPr>
          <w:sz w:val="18"/>
          <w:szCs w:val="18"/>
        </w:rPr>
        <w:t xml:space="preserve">: </w:t>
      </w:r>
      <w:r w:rsidRPr="000051B7">
        <w:rPr>
          <w:i/>
          <w:iCs/>
          <w:sz w:val="18"/>
          <w:szCs w:val="18"/>
        </w:rPr>
        <w:t>Nemi szerepek társadalmi megítélése. Egy nemzetközi összehasonlító vizsgálat tapasztalatai. Szerepváltozások. Jelentés a nők és férfiak helyzetéről.</w:t>
      </w:r>
      <w:r w:rsidRPr="000051B7">
        <w:rPr>
          <w:sz w:val="18"/>
          <w:szCs w:val="18"/>
        </w:rPr>
        <w:t xml:space="preserve"> (Szerk. </w:t>
      </w:r>
      <w:r w:rsidRPr="000051B7">
        <w:rPr>
          <w:smallCaps/>
          <w:sz w:val="18"/>
          <w:szCs w:val="18"/>
        </w:rPr>
        <w:t>Nagy Ildikó</w:t>
      </w:r>
      <w:r w:rsidRPr="000051B7">
        <w:rPr>
          <w:smallCaps/>
        </w:rPr>
        <w:t>–Pongrácz Tiborné–Tóth István György</w:t>
      </w:r>
      <w:r w:rsidRPr="000051B7">
        <w:t>). Bp., 2006, 73</w:t>
      </w:r>
      <w:r w:rsidRPr="000051B7">
        <w:rPr>
          <w:smallCaps/>
        </w:rPr>
        <w:t>–</w:t>
      </w:r>
      <w:r w:rsidRPr="000051B7">
        <w:t>86.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D" w:rsidRPr="005807E1" w:rsidRDefault="007E6EFD" w:rsidP="00980A66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Gergely Éva – Szabó Ágnes: Női karrier vizsgálata felsőoktatásban tanulók körében</w:t>
    </w:r>
  </w:p>
  <w:p w:rsidR="007E6EFD" w:rsidRPr="005807E1" w:rsidRDefault="007E6EFD" w:rsidP="005807E1">
    <w:pPr>
      <w:pStyle w:val="Head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D" w:rsidRDefault="007E6EFD" w:rsidP="005807E1">
    <w:pPr>
      <w:pStyle w:val="Header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Régiókutatás Szemle</w:t>
    </w:r>
  </w:p>
  <w:p w:rsidR="007E6EFD" w:rsidRPr="005807E1" w:rsidRDefault="007E6EFD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46"/>
    <w:rsid w:val="000051B7"/>
    <w:rsid w:val="00025C57"/>
    <w:rsid w:val="00056A3F"/>
    <w:rsid w:val="00084A6E"/>
    <w:rsid w:val="000A0DCF"/>
    <w:rsid w:val="000A11A0"/>
    <w:rsid w:val="000D5939"/>
    <w:rsid w:val="000D5BFF"/>
    <w:rsid w:val="001161FE"/>
    <w:rsid w:val="00121E70"/>
    <w:rsid w:val="00146D23"/>
    <w:rsid w:val="001629FB"/>
    <w:rsid w:val="00164B2D"/>
    <w:rsid w:val="00176A71"/>
    <w:rsid w:val="00192978"/>
    <w:rsid w:val="00197F57"/>
    <w:rsid w:val="001A0C01"/>
    <w:rsid w:val="001D4568"/>
    <w:rsid w:val="001F15F4"/>
    <w:rsid w:val="001F24BB"/>
    <w:rsid w:val="002275CD"/>
    <w:rsid w:val="002319F2"/>
    <w:rsid w:val="0028085E"/>
    <w:rsid w:val="002A2219"/>
    <w:rsid w:val="002A74DD"/>
    <w:rsid w:val="002B4019"/>
    <w:rsid w:val="002C48A6"/>
    <w:rsid w:val="002D153B"/>
    <w:rsid w:val="002D61B1"/>
    <w:rsid w:val="002F4D52"/>
    <w:rsid w:val="002F7679"/>
    <w:rsid w:val="00303B9F"/>
    <w:rsid w:val="0030701C"/>
    <w:rsid w:val="00307D40"/>
    <w:rsid w:val="003406D0"/>
    <w:rsid w:val="003417B2"/>
    <w:rsid w:val="003572BB"/>
    <w:rsid w:val="00367120"/>
    <w:rsid w:val="003728C0"/>
    <w:rsid w:val="00376AEB"/>
    <w:rsid w:val="003806F0"/>
    <w:rsid w:val="00394857"/>
    <w:rsid w:val="003A3A3E"/>
    <w:rsid w:val="003A4D46"/>
    <w:rsid w:val="003A5AB6"/>
    <w:rsid w:val="003C5427"/>
    <w:rsid w:val="003E0931"/>
    <w:rsid w:val="003E1AE7"/>
    <w:rsid w:val="003E1D9A"/>
    <w:rsid w:val="003E7179"/>
    <w:rsid w:val="003F3909"/>
    <w:rsid w:val="00404337"/>
    <w:rsid w:val="00411097"/>
    <w:rsid w:val="00414B37"/>
    <w:rsid w:val="00422022"/>
    <w:rsid w:val="0042782B"/>
    <w:rsid w:val="004475B1"/>
    <w:rsid w:val="00472E72"/>
    <w:rsid w:val="0047353D"/>
    <w:rsid w:val="004758E1"/>
    <w:rsid w:val="00486270"/>
    <w:rsid w:val="00492E6E"/>
    <w:rsid w:val="004962F4"/>
    <w:rsid w:val="004A101F"/>
    <w:rsid w:val="004B4666"/>
    <w:rsid w:val="004C76F5"/>
    <w:rsid w:val="004D69F4"/>
    <w:rsid w:val="004F2EBD"/>
    <w:rsid w:val="004F3BE2"/>
    <w:rsid w:val="004F5587"/>
    <w:rsid w:val="004F73C8"/>
    <w:rsid w:val="00513BE1"/>
    <w:rsid w:val="00553EF6"/>
    <w:rsid w:val="00573A51"/>
    <w:rsid w:val="005761AF"/>
    <w:rsid w:val="005807E1"/>
    <w:rsid w:val="005A6DC9"/>
    <w:rsid w:val="005C64C6"/>
    <w:rsid w:val="005E2481"/>
    <w:rsid w:val="005E3E3E"/>
    <w:rsid w:val="005E4FC5"/>
    <w:rsid w:val="005F62F2"/>
    <w:rsid w:val="005F78F7"/>
    <w:rsid w:val="006026F6"/>
    <w:rsid w:val="006133A8"/>
    <w:rsid w:val="00635052"/>
    <w:rsid w:val="00635086"/>
    <w:rsid w:val="00660AC7"/>
    <w:rsid w:val="006642D4"/>
    <w:rsid w:val="00664DA9"/>
    <w:rsid w:val="00677E0B"/>
    <w:rsid w:val="00695A24"/>
    <w:rsid w:val="00697413"/>
    <w:rsid w:val="006A5010"/>
    <w:rsid w:val="006B0BE2"/>
    <w:rsid w:val="006D36A0"/>
    <w:rsid w:val="006F6657"/>
    <w:rsid w:val="00725371"/>
    <w:rsid w:val="00726ECD"/>
    <w:rsid w:val="00733F24"/>
    <w:rsid w:val="007921C7"/>
    <w:rsid w:val="007927BE"/>
    <w:rsid w:val="007B2C27"/>
    <w:rsid w:val="007C2285"/>
    <w:rsid w:val="007E6EFD"/>
    <w:rsid w:val="007F258C"/>
    <w:rsid w:val="00801E36"/>
    <w:rsid w:val="00802695"/>
    <w:rsid w:val="00814AE2"/>
    <w:rsid w:val="008205A2"/>
    <w:rsid w:val="008243DF"/>
    <w:rsid w:val="008632AD"/>
    <w:rsid w:val="00865A44"/>
    <w:rsid w:val="00877AA1"/>
    <w:rsid w:val="00880E88"/>
    <w:rsid w:val="008B4F1B"/>
    <w:rsid w:val="008C0D52"/>
    <w:rsid w:val="008E18C4"/>
    <w:rsid w:val="008E2AC4"/>
    <w:rsid w:val="008E36F0"/>
    <w:rsid w:val="008E4378"/>
    <w:rsid w:val="00935A48"/>
    <w:rsid w:val="0094783A"/>
    <w:rsid w:val="00955623"/>
    <w:rsid w:val="00967FA3"/>
    <w:rsid w:val="009723C4"/>
    <w:rsid w:val="00980A66"/>
    <w:rsid w:val="00986806"/>
    <w:rsid w:val="009A780E"/>
    <w:rsid w:val="009B404C"/>
    <w:rsid w:val="009B5E4A"/>
    <w:rsid w:val="009B7079"/>
    <w:rsid w:val="009C43D3"/>
    <w:rsid w:val="009E4C5D"/>
    <w:rsid w:val="00A2144E"/>
    <w:rsid w:val="00A33DA2"/>
    <w:rsid w:val="00A36DE7"/>
    <w:rsid w:val="00A47CF9"/>
    <w:rsid w:val="00A51160"/>
    <w:rsid w:val="00A7048C"/>
    <w:rsid w:val="00A830F6"/>
    <w:rsid w:val="00A90734"/>
    <w:rsid w:val="00A90B63"/>
    <w:rsid w:val="00AA5857"/>
    <w:rsid w:val="00AA5A09"/>
    <w:rsid w:val="00AB20AD"/>
    <w:rsid w:val="00AB382B"/>
    <w:rsid w:val="00AB50AB"/>
    <w:rsid w:val="00AD38FA"/>
    <w:rsid w:val="00AE3B28"/>
    <w:rsid w:val="00AE7A82"/>
    <w:rsid w:val="00AF00A7"/>
    <w:rsid w:val="00B16D8A"/>
    <w:rsid w:val="00B20AA6"/>
    <w:rsid w:val="00B2704B"/>
    <w:rsid w:val="00B43C55"/>
    <w:rsid w:val="00B57323"/>
    <w:rsid w:val="00B75646"/>
    <w:rsid w:val="00B80F9E"/>
    <w:rsid w:val="00B96B6E"/>
    <w:rsid w:val="00BA1799"/>
    <w:rsid w:val="00BA18CA"/>
    <w:rsid w:val="00BA3DF5"/>
    <w:rsid w:val="00BA4A25"/>
    <w:rsid w:val="00BB31B7"/>
    <w:rsid w:val="00BD259E"/>
    <w:rsid w:val="00BD3379"/>
    <w:rsid w:val="00BD63E2"/>
    <w:rsid w:val="00BE75FE"/>
    <w:rsid w:val="00C10AB8"/>
    <w:rsid w:val="00C1473E"/>
    <w:rsid w:val="00C32BF5"/>
    <w:rsid w:val="00C5620D"/>
    <w:rsid w:val="00C656B2"/>
    <w:rsid w:val="00C70E49"/>
    <w:rsid w:val="00C71323"/>
    <w:rsid w:val="00C73C35"/>
    <w:rsid w:val="00C73CC6"/>
    <w:rsid w:val="00C812C0"/>
    <w:rsid w:val="00C97267"/>
    <w:rsid w:val="00CA5023"/>
    <w:rsid w:val="00CB27F4"/>
    <w:rsid w:val="00CD649D"/>
    <w:rsid w:val="00CF322A"/>
    <w:rsid w:val="00D34BD0"/>
    <w:rsid w:val="00D419AC"/>
    <w:rsid w:val="00D51B30"/>
    <w:rsid w:val="00D52C11"/>
    <w:rsid w:val="00D52EC5"/>
    <w:rsid w:val="00D53DC2"/>
    <w:rsid w:val="00D70A09"/>
    <w:rsid w:val="00D84E0E"/>
    <w:rsid w:val="00D86116"/>
    <w:rsid w:val="00D977B0"/>
    <w:rsid w:val="00DA4C20"/>
    <w:rsid w:val="00DA6F06"/>
    <w:rsid w:val="00DD00A7"/>
    <w:rsid w:val="00DD0D69"/>
    <w:rsid w:val="00DD100A"/>
    <w:rsid w:val="00DD1546"/>
    <w:rsid w:val="00E10955"/>
    <w:rsid w:val="00E22BD9"/>
    <w:rsid w:val="00E414AB"/>
    <w:rsid w:val="00E8589E"/>
    <w:rsid w:val="00E97654"/>
    <w:rsid w:val="00EA38C4"/>
    <w:rsid w:val="00EA6D7F"/>
    <w:rsid w:val="00ED4E5A"/>
    <w:rsid w:val="00ED5A8B"/>
    <w:rsid w:val="00EF3E28"/>
    <w:rsid w:val="00F418BA"/>
    <w:rsid w:val="00F6310E"/>
    <w:rsid w:val="00F71696"/>
    <w:rsid w:val="00F8561D"/>
    <w:rsid w:val="00FA30AB"/>
    <w:rsid w:val="00FD2AD2"/>
    <w:rsid w:val="00FD46FF"/>
    <w:rsid w:val="00F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5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4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74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801E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1E36"/>
    <w:rPr>
      <w:rFonts w:cs="Times New Roman"/>
      <w:vertAlign w:val="superscript"/>
    </w:rPr>
  </w:style>
  <w:style w:type="character" w:customStyle="1" w:styleId="reference-text">
    <w:name w:val="reference-text"/>
    <w:basedOn w:val="DefaultParagraphFont"/>
    <w:uiPriority w:val="99"/>
    <w:rsid w:val="004C76F5"/>
    <w:rPr>
      <w:rFonts w:cs="Times New Roman"/>
    </w:rPr>
  </w:style>
  <w:style w:type="table" w:styleId="TableGrid">
    <w:name w:val="Table Grid"/>
    <w:basedOn w:val="TableNormal"/>
    <w:uiPriority w:val="99"/>
    <w:rsid w:val="005A6D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0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62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6284">
                          <w:marLeft w:val="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3275</Words>
  <Characters>22604</Characters>
  <Application>Microsoft Office Outlook</Application>
  <DocSecurity>0</DocSecurity>
  <Lines>0</Lines>
  <Paragraphs>0</Paragraphs>
  <ScaleCrop>false</ScaleCrop>
  <Company>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ház a vármegyéé és a vármegye Hajduvármegye</dc:title>
  <dc:subject/>
  <dc:creator>Szálkai Tamás</dc:creator>
  <cp:keywords/>
  <dc:description/>
  <cp:lastModifiedBy>User</cp:lastModifiedBy>
  <cp:revision>2</cp:revision>
  <cp:lastPrinted>2012-11-07T05:19:00Z</cp:lastPrinted>
  <dcterms:created xsi:type="dcterms:W3CDTF">2017-06-28T05:22:00Z</dcterms:created>
  <dcterms:modified xsi:type="dcterms:W3CDTF">2017-06-28T05:22:00Z</dcterms:modified>
</cp:coreProperties>
</file>